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0CCB" w14:textId="52A35644" w:rsidR="00853CCB" w:rsidRPr="00C2490B" w:rsidRDefault="005D277D" w:rsidP="00CA6722">
      <w:pPr>
        <w:tabs>
          <w:tab w:val="left" w:pos="7401"/>
        </w:tabs>
      </w:pPr>
      <w:r w:rsidRPr="005D277D">
        <w:rPr>
          <w:b/>
          <w:noProof/>
          <w:sz w:val="28"/>
          <w:szCs w:val="28"/>
        </w:rPr>
        <w:drawing>
          <wp:anchor distT="0" distB="0" distL="114300" distR="114300" simplePos="0" relativeHeight="251683840" behindDoc="1" locked="0" layoutInCell="1" allowOverlap="1" wp14:anchorId="1C9AB0F3" wp14:editId="788A5541">
            <wp:simplePos x="0" y="0"/>
            <wp:positionH relativeFrom="column">
              <wp:posOffset>4038600</wp:posOffset>
            </wp:positionH>
            <wp:positionV relativeFrom="paragraph">
              <wp:posOffset>-609600</wp:posOffset>
            </wp:positionV>
            <wp:extent cx="2247069" cy="571859"/>
            <wp:effectExtent l="0" t="0" r="1270" b="0"/>
            <wp:wrapNone/>
            <wp:docPr id="38" name="Picture 7" descr="Text&#10;&#10;Description automatically generated">
              <a:extLst xmlns:a="http://schemas.openxmlformats.org/drawingml/2006/main">
                <a:ext uri="{FF2B5EF4-FFF2-40B4-BE49-F238E27FC236}">
                  <a16:creationId xmlns:a16="http://schemas.microsoft.com/office/drawing/2014/main" id="{6FDB09AC-1524-47A9-9C66-E8ABDD23A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ext&#10;&#10;Description automatically generated">
                      <a:extLst>
                        <a:ext uri="{FF2B5EF4-FFF2-40B4-BE49-F238E27FC236}">
                          <a16:creationId xmlns:a16="http://schemas.microsoft.com/office/drawing/2014/main" id="{6FDB09AC-1524-47A9-9C66-E8ABDD23A43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47069" cy="57185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816" behindDoc="1" locked="0" layoutInCell="1" allowOverlap="1" wp14:anchorId="3CF1856C" wp14:editId="5B41CBD9">
                <wp:simplePos x="0" y="0"/>
                <wp:positionH relativeFrom="column">
                  <wp:posOffset>-908050</wp:posOffset>
                </wp:positionH>
                <wp:positionV relativeFrom="paragraph">
                  <wp:posOffset>-914400</wp:posOffset>
                </wp:positionV>
                <wp:extent cx="7556500" cy="10737850"/>
                <wp:effectExtent l="0" t="0" r="6350" b="6350"/>
                <wp:wrapNone/>
                <wp:docPr id="44" name="Rectangle 44"/>
                <wp:cNvGraphicFramePr/>
                <a:graphic xmlns:a="http://schemas.openxmlformats.org/drawingml/2006/main">
                  <a:graphicData uri="http://schemas.microsoft.com/office/word/2010/wordprocessingShape">
                    <wps:wsp>
                      <wps:cNvSpPr/>
                      <wps:spPr>
                        <a:xfrm>
                          <a:off x="0" y="0"/>
                          <a:ext cx="7556500" cy="10737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3B2956" id="Rectangle 44" o:spid="_x0000_s1026" style="position:absolute;margin-left:-71.5pt;margin-top:-1in;width:595pt;height:845.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" fillcolor="#4f81bd [3204]" stroked="f" strokeweight="2pt"/>
            </w:pict>
          </mc:Fallback>
        </mc:AlternateContent>
      </w:r>
      <w:r w:rsidR="00E93FEE" w:rsidRPr="00C2490B">
        <w:rPr>
          <w:noProof/>
          <w:lang w:eastAsia="en-GB"/>
        </w:rPr>
        <mc:AlternateContent>
          <mc:Choice Requires="wps">
            <w:drawing>
              <wp:inline distT="0" distB="0" distL="0" distR="0" wp14:anchorId="5A1CA367" wp14:editId="3F3CECD1">
                <wp:extent cx="304800" cy="304800"/>
                <wp:effectExtent l="0" t="0" r="0" b="0"/>
                <wp:docPr id="3" name="Rectangle 3" descr="people_1.jpg (450Ã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A55C8" id="Rectangle 3" o:spid="_x0000_s1026" alt="people_1.jpg (450Ã2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34BA0" w:rsidRPr="00C2490B">
        <w:tab/>
      </w:r>
    </w:p>
    <w:p w14:paraId="6569A481" w14:textId="4C3991B8" w:rsidR="00E93FEE" w:rsidRPr="00C2490B" w:rsidRDefault="00E93FEE" w:rsidP="00CA6722">
      <w:pPr>
        <w:tabs>
          <w:tab w:val="left" w:pos="7401"/>
        </w:tabs>
      </w:pPr>
    </w:p>
    <w:p w14:paraId="20D8E41F" w14:textId="5841C8CB" w:rsidR="00E93FEE" w:rsidRPr="00C2490B" w:rsidRDefault="00E93FEE" w:rsidP="00CA6722">
      <w:pPr>
        <w:tabs>
          <w:tab w:val="left" w:pos="7401"/>
        </w:tabs>
      </w:pPr>
    </w:p>
    <w:p w14:paraId="3BB44B62" w14:textId="023558F6" w:rsidR="00E93FEE" w:rsidRPr="00C2490B" w:rsidRDefault="00E93FEE" w:rsidP="00CA6722">
      <w:pPr>
        <w:tabs>
          <w:tab w:val="left" w:pos="7401"/>
        </w:tabs>
      </w:pPr>
    </w:p>
    <w:p w14:paraId="0EBCCB71" w14:textId="00278A03" w:rsidR="00AE2E9E" w:rsidRPr="00C2490B" w:rsidRDefault="00AE2E9E" w:rsidP="00CA6722"/>
    <w:p w14:paraId="7BD5638C" w14:textId="45486876" w:rsidR="00AE2E9E" w:rsidRPr="00C2490B" w:rsidRDefault="00AE2E9E" w:rsidP="00CA6722"/>
    <w:p w14:paraId="4458E639" w14:textId="2A925B4F" w:rsidR="00764F54" w:rsidRPr="00C2490B" w:rsidRDefault="003D7A38" w:rsidP="00CA6722">
      <w:pPr>
        <w:rPr>
          <w:b/>
          <w:sz w:val="28"/>
          <w:szCs w:val="28"/>
        </w:rPr>
      </w:pPr>
      <w:r>
        <w:rPr>
          <w:noProof/>
        </w:rPr>
        <w:drawing>
          <wp:anchor distT="0" distB="0" distL="114300" distR="114300" simplePos="0" relativeHeight="251688960" behindDoc="0" locked="0" layoutInCell="1" allowOverlap="1" wp14:anchorId="56FA71B6" wp14:editId="092F94AC">
            <wp:simplePos x="0" y="0"/>
            <wp:positionH relativeFrom="margin">
              <wp:posOffset>4152900</wp:posOffset>
            </wp:positionH>
            <wp:positionV relativeFrom="paragraph">
              <wp:posOffset>1377950</wp:posOffset>
            </wp:positionV>
            <wp:extent cx="1517015" cy="1301270"/>
            <wp:effectExtent l="0" t="0" r="6985" b="0"/>
            <wp:wrapNone/>
            <wp:docPr id="52" name="Picture 52"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indoor, floor, ceil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156" cy="1308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22D4B13" wp14:editId="4315C2EC">
            <wp:simplePos x="0" y="0"/>
            <wp:positionH relativeFrom="margin">
              <wp:posOffset>2089150</wp:posOffset>
            </wp:positionH>
            <wp:positionV relativeFrom="paragraph">
              <wp:posOffset>1384300</wp:posOffset>
            </wp:positionV>
            <wp:extent cx="2381250" cy="1295400"/>
            <wp:effectExtent l="0" t="0" r="0" b="0"/>
            <wp:wrapNone/>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A34186A" wp14:editId="5943FB75">
            <wp:simplePos x="0" y="0"/>
            <wp:positionH relativeFrom="column">
              <wp:posOffset>3275523</wp:posOffset>
            </wp:positionH>
            <wp:positionV relativeFrom="paragraph">
              <wp:posOffset>147126</wp:posOffset>
            </wp:positionV>
            <wp:extent cx="1384547" cy="1089801"/>
            <wp:effectExtent l="0" t="5080" r="1270" b="1270"/>
            <wp:wrapNone/>
            <wp:docPr id="51" name="Picture 51" descr="A person wearing a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wearing a yellow shir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389792" cy="1093929"/>
                    </a:xfrm>
                    <a:prstGeom prst="rect">
                      <a:avLst/>
                    </a:prstGeom>
                    <a:noFill/>
                    <a:ln>
                      <a:noFill/>
                    </a:ln>
                  </pic:spPr>
                </pic:pic>
              </a:graphicData>
            </a:graphic>
            <wp14:sizeRelH relativeFrom="page">
              <wp14:pctWidth>0</wp14:pctWidth>
            </wp14:sizeRelH>
            <wp14:sizeRelV relativeFrom="page">
              <wp14:pctHeight>0</wp14:pctHeight>
            </wp14:sizeRelV>
          </wp:anchor>
        </w:drawing>
      </w:r>
      <w:r w:rsidR="009D0501">
        <w:rPr>
          <w:noProof/>
        </w:rPr>
        <w:drawing>
          <wp:inline distT="0" distB="0" distL="0" distR="0" wp14:anchorId="6151ADF6" wp14:editId="2BF714C5">
            <wp:extent cx="5670550" cy="3886200"/>
            <wp:effectExtent l="0" t="0" r="6350" b="0"/>
            <wp:docPr id="26" name="Picture 26" descr="A collage of people in different po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people in different poses&#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 t="644" r="509" b="869"/>
                    <a:stretch/>
                  </pic:blipFill>
                  <pic:spPr bwMode="auto">
                    <a:xfrm>
                      <a:off x="0" y="0"/>
                      <a:ext cx="5670550"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2184F5FF" w14:textId="6C557F48" w:rsidR="00243E1F" w:rsidRPr="00C2490B" w:rsidRDefault="00243E1F" w:rsidP="00CA6722">
      <w:pPr>
        <w:rPr>
          <w:b/>
          <w:sz w:val="28"/>
          <w:szCs w:val="28"/>
        </w:rPr>
      </w:pPr>
    </w:p>
    <w:p w14:paraId="04DDF096" w14:textId="77777777" w:rsidR="00243E1F" w:rsidRPr="00C2490B" w:rsidRDefault="00243E1F" w:rsidP="00CA6722">
      <w:pPr>
        <w:rPr>
          <w:b/>
          <w:sz w:val="28"/>
          <w:szCs w:val="28"/>
        </w:rPr>
      </w:pPr>
    </w:p>
    <w:p w14:paraId="6C5DC1A9" w14:textId="4D0A1049" w:rsidR="00A67384" w:rsidRPr="00527C1F" w:rsidRDefault="00243E1F" w:rsidP="00E93FEE">
      <w:pPr>
        <w:jc w:val="center"/>
        <w:rPr>
          <w:b/>
          <w:bCs/>
          <w:color w:val="FFFFFF" w:themeColor="background1"/>
          <w:sz w:val="56"/>
          <w:szCs w:val="56"/>
        </w:rPr>
      </w:pPr>
      <w:r w:rsidRPr="00527C1F">
        <w:rPr>
          <w:b/>
          <w:bCs/>
          <w:color w:val="FFFFFF" w:themeColor="background1"/>
          <w:sz w:val="56"/>
          <w:szCs w:val="56"/>
        </w:rPr>
        <w:t xml:space="preserve">Public Sector Equality Duty </w:t>
      </w:r>
    </w:p>
    <w:p w14:paraId="1CFB7A28" w14:textId="77777777" w:rsidR="00527C1F" w:rsidRPr="00527C1F" w:rsidRDefault="00243E1F" w:rsidP="00E93FEE">
      <w:pPr>
        <w:jc w:val="center"/>
        <w:rPr>
          <w:b/>
          <w:bCs/>
          <w:color w:val="FFFFFF" w:themeColor="background1"/>
          <w:sz w:val="56"/>
          <w:szCs w:val="56"/>
        </w:rPr>
      </w:pPr>
      <w:r w:rsidRPr="00527C1F">
        <w:rPr>
          <w:b/>
          <w:bCs/>
          <w:color w:val="FFFFFF" w:themeColor="background1"/>
          <w:sz w:val="56"/>
          <w:szCs w:val="56"/>
        </w:rPr>
        <w:t>Annual Report</w:t>
      </w:r>
    </w:p>
    <w:p w14:paraId="63DB59F7" w14:textId="2F9FB550" w:rsidR="00A67384" w:rsidRPr="005D277D" w:rsidRDefault="00243E1F" w:rsidP="00E93FEE">
      <w:pPr>
        <w:jc w:val="center"/>
        <w:rPr>
          <w:b/>
          <w:bCs/>
          <w:color w:val="FFFFFF" w:themeColor="background1"/>
          <w:sz w:val="48"/>
          <w:szCs w:val="48"/>
        </w:rPr>
      </w:pPr>
      <w:r w:rsidRPr="005D277D">
        <w:rPr>
          <w:b/>
          <w:bCs/>
          <w:color w:val="FFFFFF" w:themeColor="background1"/>
          <w:sz w:val="48"/>
          <w:szCs w:val="48"/>
        </w:rPr>
        <w:t xml:space="preserve"> </w:t>
      </w:r>
    </w:p>
    <w:p w14:paraId="71175662" w14:textId="08369FC4" w:rsidR="00243E1F" w:rsidRPr="00527C1F" w:rsidRDefault="00A67384" w:rsidP="00E93FEE">
      <w:pPr>
        <w:jc w:val="center"/>
        <w:rPr>
          <w:b/>
          <w:bCs/>
          <w:color w:val="FFFFFF" w:themeColor="background1"/>
          <w:sz w:val="36"/>
          <w:szCs w:val="36"/>
        </w:rPr>
      </w:pPr>
      <w:r w:rsidRPr="00527C1F">
        <w:rPr>
          <w:b/>
          <w:bCs/>
          <w:color w:val="FFFFFF" w:themeColor="background1"/>
          <w:sz w:val="36"/>
          <w:szCs w:val="36"/>
        </w:rPr>
        <w:t xml:space="preserve">January </w:t>
      </w:r>
      <w:r w:rsidR="0045223E">
        <w:rPr>
          <w:b/>
          <w:bCs/>
          <w:color w:val="FFFFFF" w:themeColor="background1"/>
          <w:sz w:val="36"/>
          <w:szCs w:val="36"/>
        </w:rPr>
        <w:t xml:space="preserve">2021 </w:t>
      </w:r>
      <w:r w:rsidRPr="00527C1F">
        <w:rPr>
          <w:b/>
          <w:bCs/>
          <w:color w:val="FFFFFF" w:themeColor="background1"/>
          <w:sz w:val="36"/>
          <w:szCs w:val="36"/>
        </w:rPr>
        <w:t xml:space="preserve">to December </w:t>
      </w:r>
      <w:r w:rsidR="00243E1F" w:rsidRPr="00527C1F">
        <w:rPr>
          <w:b/>
          <w:bCs/>
          <w:color w:val="FFFFFF" w:themeColor="background1"/>
          <w:sz w:val="36"/>
          <w:szCs w:val="36"/>
        </w:rPr>
        <w:t>20</w:t>
      </w:r>
      <w:r w:rsidR="00D923D1" w:rsidRPr="00527C1F">
        <w:rPr>
          <w:b/>
          <w:bCs/>
          <w:color w:val="FFFFFF" w:themeColor="background1"/>
          <w:sz w:val="36"/>
          <w:szCs w:val="36"/>
        </w:rPr>
        <w:t>2</w:t>
      </w:r>
      <w:r w:rsidR="00933E32" w:rsidRPr="00527C1F">
        <w:rPr>
          <w:b/>
          <w:bCs/>
          <w:color w:val="FFFFFF" w:themeColor="background1"/>
          <w:sz w:val="36"/>
          <w:szCs w:val="36"/>
        </w:rPr>
        <w:t>1</w:t>
      </w:r>
    </w:p>
    <w:p w14:paraId="2759DEE5" w14:textId="2782E6A5" w:rsidR="00764F54" w:rsidRPr="005D277D" w:rsidRDefault="005D277D" w:rsidP="005D277D">
      <w:pPr>
        <w:tabs>
          <w:tab w:val="left" w:pos="3370"/>
        </w:tabs>
        <w:rPr>
          <w:b/>
          <w:color w:val="FFFFFF" w:themeColor="background1"/>
          <w:sz w:val="28"/>
          <w:szCs w:val="28"/>
        </w:rPr>
      </w:pPr>
      <w:r w:rsidRPr="005D277D">
        <w:rPr>
          <w:b/>
          <w:color w:val="FFFFFF" w:themeColor="background1"/>
          <w:sz w:val="28"/>
          <w:szCs w:val="28"/>
        </w:rPr>
        <w:tab/>
      </w:r>
    </w:p>
    <w:p w14:paraId="3DC8C33E" w14:textId="05265A25" w:rsidR="00EC233F" w:rsidRPr="005D277D" w:rsidRDefault="00EC233F" w:rsidP="00CA6722">
      <w:pPr>
        <w:rPr>
          <w:color w:val="FFFFFF" w:themeColor="background1"/>
        </w:rPr>
      </w:pPr>
    </w:p>
    <w:p w14:paraId="59F7095F" w14:textId="33A98B84" w:rsidR="00EC233F" w:rsidRPr="005D277D" w:rsidRDefault="00BB52E7" w:rsidP="00CA6722">
      <w:pPr>
        <w:rPr>
          <w:color w:val="FFFFFF" w:themeColor="background1"/>
        </w:rPr>
      </w:pPr>
      <w:r w:rsidRPr="00D30A40">
        <w:rPr>
          <w:rFonts w:cstheme="minorHAnsi"/>
          <w:noProof/>
          <w:color w:val="FFFFFF" w:themeColor="background1"/>
        </w:rPr>
        <w:drawing>
          <wp:anchor distT="0" distB="0" distL="114300" distR="114300" simplePos="0" relativeHeight="251685888" behindDoc="0" locked="0" layoutInCell="1" allowOverlap="1" wp14:anchorId="5CE71F57" wp14:editId="34607846">
            <wp:simplePos x="0" y="0"/>
            <wp:positionH relativeFrom="margin">
              <wp:posOffset>1847850</wp:posOffset>
            </wp:positionH>
            <wp:positionV relativeFrom="paragraph">
              <wp:posOffset>85090</wp:posOffset>
            </wp:positionV>
            <wp:extent cx="2032000" cy="1860550"/>
            <wp:effectExtent l="0" t="0" r="635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0" cy="1860550"/>
                    </a:xfrm>
                    <a:prstGeom prst="rect">
                      <a:avLst/>
                    </a:prstGeom>
                  </pic:spPr>
                </pic:pic>
              </a:graphicData>
            </a:graphic>
            <wp14:sizeRelH relativeFrom="page">
              <wp14:pctWidth>0</wp14:pctWidth>
            </wp14:sizeRelH>
            <wp14:sizeRelV relativeFrom="page">
              <wp14:pctHeight>0</wp14:pctHeight>
            </wp14:sizeRelV>
          </wp:anchor>
        </w:drawing>
      </w:r>
    </w:p>
    <w:p w14:paraId="752F7845" w14:textId="3C416417" w:rsidR="00EC233F" w:rsidRPr="005D277D" w:rsidRDefault="00EC233F" w:rsidP="00713819">
      <w:pPr>
        <w:jc w:val="center"/>
        <w:rPr>
          <w:color w:val="FFFFFF" w:themeColor="background1"/>
        </w:rPr>
      </w:pPr>
    </w:p>
    <w:p w14:paraId="3925EB73" w14:textId="3C0D9DEC" w:rsidR="00EC233F" w:rsidRPr="00C2490B" w:rsidRDefault="00EC233F" w:rsidP="00CA6722"/>
    <w:p w14:paraId="7EC66255" w14:textId="0BFEC6AD" w:rsidR="00EC233F" w:rsidRPr="00C2490B" w:rsidRDefault="00EC233F" w:rsidP="00CA6722"/>
    <w:p w14:paraId="1BB742A1" w14:textId="6C13CCC8" w:rsidR="00EC233F" w:rsidRPr="00C2490B" w:rsidRDefault="00EC233F" w:rsidP="00CA6722"/>
    <w:p w14:paraId="6083D5C1" w14:textId="7FCF84DA" w:rsidR="00EC233F" w:rsidRPr="00C2490B" w:rsidRDefault="00EC233F" w:rsidP="00CA6722"/>
    <w:p w14:paraId="3CAC40F4" w14:textId="517C63E5" w:rsidR="00EC233F" w:rsidRPr="00C2490B" w:rsidRDefault="00EC233F" w:rsidP="00CA6722"/>
    <w:p w14:paraId="3744A370" w14:textId="77777777" w:rsidR="00EC233F" w:rsidRPr="00C2490B" w:rsidRDefault="00EC233F" w:rsidP="00CA6722">
      <w:pPr>
        <w:rPr>
          <w:b/>
          <w:bCs/>
        </w:rPr>
      </w:pPr>
    </w:p>
    <w:p w14:paraId="078554BB" w14:textId="77777777" w:rsidR="00EC233F" w:rsidRPr="00C2490B" w:rsidRDefault="00EC233F" w:rsidP="00CA6722">
      <w:pPr>
        <w:autoSpaceDE w:val="0"/>
        <w:autoSpaceDN w:val="0"/>
        <w:adjustRightInd w:val="0"/>
        <w:rPr>
          <w:b/>
          <w:bCs/>
          <w:lang w:eastAsia="en-GB"/>
        </w:rPr>
      </w:pPr>
    </w:p>
    <w:p w14:paraId="45F8F016" w14:textId="4C050B52" w:rsidR="0083432C" w:rsidRPr="00C2490B" w:rsidRDefault="0083432C" w:rsidP="00A67384">
      <w:pPr>
        <w:rPr>
          <w:b/>
          <w:bCs/>
          <w:sz w:val="32"/>
          <w:szCs w:val="28"/>
        </w:rPr>
      </w:pPr>
      <w:r w:rsidRPr="00C2490B">
        <w:rPr>
          <w:b/>
          <w:bCs/>
          <w:sz w:val="32"/>
          <w:szCs w:val="28"/>
        </w:rPr>
        <w:t>CONTENTS</w:t>
      </w:r>
    </w:p>
    <w:p w14:paraId="7A1F59A6" w14:textId="77777777" w:rsidR="0083432C" w:rsidRPr="00C2490B" w:rsidRDefault="0083432C" w:rsidP="0083432C">
      <w:pPr>
        <w:rPr>
          <w:b/>
          <w:bC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6905"/>
      </w:tblGrid>
      <w:tr w:rsidR="00754275" w:rsidRPr="00C2490B" w14:paraId="4AD87BA0" w14:textId="77777777" w:rsidTr="00120D43">
        <w:tc>
          <w:tcPr>
            <w:tcW w:w="1283" w:type="dxa"/>
          </w:tcPr>
          <w:p w14:paraId="1FBF3775" w14:textId="77777777" w:rsidR="00754275" w:rsidRPr="00C2490B" w:rsidRDefault="00754275" w:rsidP="00120D43">
            <w:pPr>
              <w:rPr>
                <w:b/>
                <w:bCs/>
              </w:rPr>
            </w:pPr>
          </w:p>
          <w:p w14:paraId="05BF4A9D" w14:textId="77777777" w:rsidR="00754275" w:rsidRPr="00C2490B" w:rsidRDefault="00754275" w:rsidP="00120D43">
            <w:pPr>
              <w:rPr>
                <w:b/>
                <w:bCs/>
              </w:rPr>
            </w:pPr>
            <w:r w:rsidRPr="00C2490B">
              <w:rPr>
                <w:b/>
                <w:bCs/>
              </w:rPr>
              <w:t>SECTION</w:t>
            </w:r>
          </w:p>
          <w:p w14:paraId="169E2AFA" w14:textId="77777777" w:rsidR="00754275" w:rsidRPr="00C2490B" w:rsidRDefault="00754275" w:rsidP="00120D43">
            <w:pPr>
              <w:rPr>
                <w:b/>
                <w:bCs/>
              </w:rPr>
            </w:pPr>
          </w:p>
        </w:tc>
        <w:tc>
          <w:tcPr>
            <w:tcW w:w="6905" w:type="dxa"/>
          </w:tcPr>
          <w:p w14:paraId="4CE3664D" w14:textId="77777777" w:rsidR="00754275" w:rsidRPr="00C2490B" w:rsidRDefault="00754275" w:rsidP="00120D43">
            <w:pPr>
              <w:rPr>
                <w:b/>
                <w:bCs/>
              </w:rPr>
            </w:pPr>
          </w:p>
        </w:tc>
      </w:tr>
      <w:tr w:rsidR="00754275" w:rsidRPr="00C2490B" w14:paraId="23CEFF3A" w14:textId="77777777" w:rsidTr="00120D43">
        <w:tc>
          <w:tcPr>
            <w:tcW w:w="1283" w:type="dxa"/>
          </w:tcPr>
          <w:p w14:paraId="6E0B994A" w14:textId="77777777" w:rsidR="00754275" w:rsidRPr="00C2490B" w:rsidRDefault="00754275" w:rsidP="00120D43">
            <w:pPr>
              <w:rPr>
                <w:b/>
                <w:bCs/>
              </w:rPr>
            </w:pPr>
            <w:r w:rsidRPr="00C2490B">
              <w:rPr>
                <w:b/>
                <w:bCs/>
              </w:rPr>
              <w:t>1</w:t>
            </w:r>
            <w:r w:rsidRPr="00C2490B">
              <w:rPr>
                <w:b/>
                <w:bCs/>
              </w:rPr>
              <w:tab/>
            </w:r>
          </w:p>
        </w:tc>
        <w:tc>
          <w:tcPr>
            <w:tcW w:w="6905" w:type="dxa"/>
          </w:tcPr>
          <w:p w14:paraId="4E04A8DD" w14:textId="77777777" w:rsidR="00754275" w:rsidRPr="00C2490B" w:rsidRDefault="00DB014E" w:rsidP="00120D43">
            <w:pPr>
              <w:rPr>
                <w:b/>
                <w:bCs/>
              </w:rPr>
            </w:pPr>
            <w:r w:rsidRPr="00C2490B">
              <w:rPr>
                <w:b/>
                <w:bCs/>
              </w:rPr>
              <w:t>Introduction</w:t>
            </w:r>
          </w:p>
        </w:tc>
      </w:tr>
      <w:tr w:rsidR="00754275" w:rsidRPr="00C2490B" w14:paraId="341D79CB" w14:textId="77777777" w:rsidTr="00120D43">
        <w:tc>
          <w:tcPr>
            <w:tcW w:w="1283" w:type="dxa"/>
          </w:tcPr>
          <w:p w14:paraId="57221ED9" w14:textId="77777777" w:rsidR="00754275" w:rsidRPr="00C2490B" w:rsidRDefault="00754275" w:rsidP="00120D43">
            <w:pPr>
              <w:rPr>
                <w:b/>
                <w:bCs/>
              </w:rPr>
            </w:pPr>
          </w:p>
        </w:tc>
        <w:tc>
          <w:tcPr>
            <w:tcW w:w="6905" w:type="dxa"/>
          </w:tcPr>
          <w:p w14:paraId="53064F4F" w14:textId="77777777" w:rsidR="00754275" w:rsidRPr="00C2490B" w:rsidRDefault="00754275" w:rsidP="00120D43">
            <w:pPr>
              <w:rPr>
                <w:b/>
                <w:bCs/>
              </w:rPr>
            </w:pPr>
          </w:p>
        </w:tc>
      </w:tr>
      <w:tr w:rsidR="00754275" w:rsidRPr="00C2490B" w14:paraId="26CB0985" w14:textId="77777777" w:rsidTr="00120D43">
        <w:tc>
          <w:tcPr>
            <w:tcW w:w="1283" w:type="dxa"/>
          </w:tcPr>
          <w:p w14:paraId="69D63065" w14:textId="77777777" w:rsidR="00754275" w:rsidRPr="00C2490B" w:rsidRDefault="00754275" w:rsidP="00120D43">
            <w:pPr>
              <w:rPr>
                <w:b/>
                <w:bCs/>
              </w:rPr>
            </w:pPr>
            <w:r w:rsidRPr="00C2490B">
              <w:rPr>
                <w:b/>
                <w:bCs/>
              </w:rPr>
              <w:t>2</w:t>
            </w:r>
            <w:r w:rsidRPr="00C2490B">
              <w:rPr>
                <w:b/>
                <w:bCs/>
              </w:rPr>
              <w:tab/>
            </w:r>
          </w:p>
        </w:tc>
        <w:tc>
          <w:tcPr>
            <w:tcW w:w="6905" w:type="dxa"/>
          </w:tcPr>
          <w:p w14:paraId="590B6FC0" w14:textId="77777777" w:rsidR="00754275" w:rsidRPr="00C2490B" w:rsidRDefault="00754275" w:rsidP="00120D43">
            <w:pPr>
              <w:rPr>
                <w:b/>
                <w:bCs/>
              </w:rPr>
            </w:pPr>
            <w:r w:rsidRPr="00C2490B">
              <w:rPr>
                <w:b/>
                <w:bCs/>
              </w:rPr>
              <w:t>The Legal &amp; Compliance Framework</w:t>
            </w:r>
          </w:p>
        </w:tc>
      </w:tr>
      <w:tr w:rsidR="00754275" w:rsidRPr="00C2490B" w14:paraId="1D56CE99" w14:textId="77777777" w:rsidTr="00120D43">
        <w:tc>
          <w:tcPr>
            <w:tcW w:w="1283" w:type="dxa"/>
          </w:tcPr>
          <w:p w14:paraId="5638F4F4" w14:textId="77777777" w:rsidR="00754275" w:rsidRPr="00C2490B" w:rsidRDefault="00754275" w:rsidP="00120D43">
            <w:pPr>
              <w:rPr>
                <w:b/>
                <w:bCs/>
              </w:rPr>
            </w:pPr>
            <w:r w:rsidRPr="00C2490B">
              <w:rPr>
                <w:bCs/>
              </w:rPr>
              <w:t>2.1</w:t>
            </w:r>
            <w:r w:rsidRPr="00C2490B">
              <w:rPr>
                <w:bCs/>
              </w:rPr>
              <w:tab/>
            </w:r>
          </w:p>
        </w:tc>
        <w:tc>
          <w:tcPr>
            <w:tcW w:w="6905" w:type="dxa"/>
          </w:tcPr>
          <w:p w14:paraId="621A12F9" w14:textId="77777777" w:rsidR="00754275" w:rsidRPr="00C2490B" w:rsidRDefault="00754275" w:rsidP="00120D43">
            <w:pPr>
              <w:rPr>
                <w:b/>
                <w:bCs/>
              </w:rPr>
            </w:pPr>
            <w:r w:rsidRPr="00C2490B">
              <w:rPr>
                <w:bCs/>
              </w:rPr>
              <w:t>Equality Act 2010</w:t>
            </w:r>
          </w:p>
        </w:tc>
      </w:tr>
      <w:tr w:rsidR="00754275" w:rsidRPr="00C2490B" w14:paraId="56001841" w14:textId="77777777" w:rsidTr="00120D43">
        <w:tc>
          <w:tcPr>
            <w:tcW w:w="1283" w:type="dxa"/>
          </w:tcPr>
          <w:p w14:paraId="26408BE4" w14:textId="77777777" w:rsidR="00754275" w:rsidRPr="00C2490B" w:rsidRDefault="00754275" w:rsidP="00120D43">
            <w:pPr>
              <w:rPr>
                <w:bCs/>
              </w:rPr>
            </w:pPr>
            <w:r w:rsidRPr="00C2490B">
              <w:rPr>
                <w:bCs/>
              </w:rPr>
              <w:t>2.2</w:t>
            </w:r>
            <w:r w:rsidRPr="00C2490B">
              <w:rPr>
                <w:bCs/>
              </w:rPr>
              <w:tab/>
            </w:r>
          </w:p>
        </w:tc>
        <w:tc>
          <w:tcPr>
            <w:tcW w:w="6905" w:type="dxa"/>
          </w:tcPr>
          <w:p w14:paraId="1543682C" w14:textId="77777777" w:rsidR="00754275" w:rsidRPr="00C2490B" w:rsidRDefault="00754275" w:rsidP="00120D43">
            <w:pPr>
              <w:rPr>
                <w:b/>
                <w:bCs/>
              </w:rPr>
            </w:pPr>
            <w:r w:rsidRPr="00C2490B">
              <w:rPr>
                <w:bCs/>
              </w:rPr>
              <w:t>Care Quality Commission Requirements</w:t>
            </w:r>
          </w:p>
        </w:tc>
      </w:tr>
      <w:tr w:rsidR="00754275" w:rsidRPr="00C2490B" w14:paraId="78B7D9E1" w14:textId="77777777" w:rsidTr="00120D43">
        <w:tc>
          <w:tcPr>
            <w:tcW w:w="1283" w:type="dxa"/>
          </w:tcPr>
          <w:p w14:paraId="5CAF5F43" w14:textId="77777777" w:rsidR="00754275" w:rsidRPr="00C2490B" w:rsidRDefault="00754275" w:rsidP="00120D43">
            <w:pPr>
              <w:rPr>
                <w:b/>
                <w:bCs/>
              </w:rPr>
            </w:pPr>
          </w:p>
        </w:tc>
        <w:tc>
          <w:tcPr>
            <w:tcW w:w="6905" w:type="dxa"/>
          </w:tcPr>
          <w:p w14:paraId="4EE66B86" w14:textId="77777777" w:rsidR="00754275" w:rsidRPr="00C2490B" w:rsidRDefault="00754275" w:rsidP="00120D43">
            <w:pPr>
              <w:rPr>
                <w:b/>
                <w:bCs/>
              </w:rPr>
            </w:pPr>
          </w:p>
        </w:tc>
      </w:tr>
      <w:tr w:rsidR="00754275" w:rsidRPr="00C2490B" w14:paraId="0B25B887" w14:textId="77777777" w:rsidTr="00120D43">
        <w:tc>
          <w:tcPr>
            <w:tcW w:w="1283" w:type="dxa"/>
          </w:tcPr>
          <w:p w14:paraId="402E83A6" w14:textId="77777777" w:rsidR="00754275" w:rsidRPr="00C2490B" w:rsidRDefault="00754275" w:rsidP="00120D43">
            <w:pPr>
              <w:rPr>
                <w:b/>
                <w:bCs/>
              </w:rPr>
            </w:pPr>
            <w:r w:rsidRPr="00C2490B">
              <w:rPr>
                <w:b/>
                <w:bCs/>
              </w:rPr>
              <w:t>3</w:t>
            </w:r>
          </w:p>
        </w:tc>
        <w:tc>
          <w:tcPr>
            <w:tcW w:w="6905" w:type="dxa"/>
          </w:tcPr>
          <w:p w14:paraId="537D5B55" w14:textId="7A7B9FD1" w:rsidR="00754275" w:rsidRPr="00C2490B" w:rsidRDefault="00754275" w:rsidP="00120D43">
            <w:pPr>
              <w:rPr>
                <w:b/>
                <w:bCs/>
              </w:rPr>
            </w:pPr>
            <w:r w:rsidRPr="00C2490B">
              <w:rPr>
                <w:b/>
                <w:bCs/>
              </w:rPr>
              <w:t>Our Progress in 20</w:t>
            </w:r>
            <w:r w:rsidR="00C351A1">
              <w:rPr>
                <w:b/>
                <w:bCs/>
              </w:rPr>
              <w:t>2</w:t>
            </w:r>
            <w:r w:rsidR="0051220E">
              <w:rPr>
                <w:b/>
                <w:bCs/>
              </w:rPr>
              <w:t>1</w:t>
            </w:r>
          </w:p>
        </w:tc>
      </w:tr>
      <w:tr w:rsidR="00754275" w:rsidRPr="00C2490B" w14:paraId="4E891933" w14:textId="77777777" w:rsidTr="00120D43">
        <w:tc>
          <w:tcPr>
            <w:tcW w:w="1283" w:type="dxa"/>
          </w:tcPr>
          <w:p w14:paraId="4124D50E" w14:textId="77777777" w:rsidR="00754275" w:rsidRPr="00C2490B" w:rsidRDefault="00754275" w:rsidP="00120D43">
            <w:pPr>
              <w:rPr>
                <w:bCs/>
              </w:rPr>
            </w:pPr>
            <w:r w:rsidRPr="00C2490B">
              <w:rPr>
                <w:bCs/>
              </w:rPr>
              <w:t>3.1</w:t>
            </w:r>
          </w:p>
          <w:p w14:paraId="3D0E54E6" w14:textId="77777777" w:rsidR="00754275" w:rsidRPr="00C2490B" w:rsidRDefault="00754275" w:rsidP="00120D43">
            <w:pPr>
              <w:rPr>
                <w:bCs/>
              </w:rPr>
            </w:pPr>
            <w:r w:rsidRPr="00C2490B">
              <w:rPr>
                <w:bCs/>
              </w:rPr>
              <w:t>3.2</w:t>
            </w:r>
          </w:p>
          <w:p w14:paraId="69DBDB16" w14:textId="77777777" w:rsidR="00754275" w:rsidRPr="00C2490B" w:rsidRDefault="00754275" w:rsidP="00120D43">
            <w:pPr>
              <w:rPr>
                <w:b/>
                <w:bCs/>
              </w:rPr>
            </w:pPr>
            <w:r w:rsidRPr="00C2490B">
              <w:rPr>
                <w:bCs/>
              </w:rPr>
              <w:t>3.3</w:t>
            </w:r>
          </w:p>
        </w:tc>
        <w:tc>
          <w:tcPr>
            <w:tcW w:w="6905" w:type="dxa"/>
          </w:tcPr>
          <w:p w14:paraId="3270CB89" w14:textId="1DB12982" w:rsidR="00754275" w:rsidRPr="00C2490B" w:rsidRDefault="00227F80" w:rsidP="00120D43">
            <w:pPr>
              <w:rPr>
                <w:bCs/>
              </w:rPr>
            </w:pPr>
            <w:r>
              <w:rPr>
                <w:bCs/>
              </w:rPr>
              <w:t>Health Inequalities</w:t>
            </w:r>
          </w:p>
          <w:p w14:paraId="2C3D19DE" w14:textId="4C1DDDB7" w:rsidR="00754275" w:rsidRPr="00C2490B" w:rsidRDefault="00754275" w:rsidP="00120D43">
            <w:pPr>
              <w:rPr>
                <w:bCs/>
              </w:rPr>
            </w:pPr>
            <w:r w:rsidRPr="00C2490B">
              <w:rPr>
                <w:bCs/>
              </w:rPr>
              <w:t xml:space="preserve">EDS2 </w:t>
            </w:r>
            <w:r w:rsidR="0056146C">
              <w:rPr>
                <w:bCs/>
              </w:rPr>
              <w:t>(Equality Delivery System 2)</w:t>
            </w:r>
          </w:p>
          <w:p w14:paraId="3F161DFC" w14:textId="391F33A5" w:rsidR="00754275" w:rsidRPr="00C2490B" w:rsidRDefault="0051220E" w:rsidP="00120D43">
            <w:pPr>
              <w:rPr>
                <w:bCs/>
              </w:rPr>
            </w:pPr>
            <w:r>
              <w:rPr>
                <w:bCs/>
              </w:rPr>
              <w:t>Membership and Engagement</w:t>
            </w:r>
          </w:p>
        </w:tc>
      </w:tr>
      <w:tr w:rsidR="00754275" w:rsidRPr="00C2490B" w14:paraId="07FA2FED" w14:textId="77777777" w:rsidTr="00120D43">
        <w:tc>
          <w:tcPr>
            <w:tcW w:w="1283" w:type="dxa"/>
          </w:tcPr>
          <w:p w14:paraId="7C988C65" w14:textId="77777777" w:rsidR="00754275" w:rsidRPr="00C2490B" w:rsidRDefault="00754275" w:rsidP="00120D43">
            <w:pPr>
              <w:rPr>
                <w:bCs/>
              </w:rPr>
            </w:pPr>
          </w:p>
        </w:tc>
        <w:tc>
          <w:tcPr>
            <w:tcW w:w="6905" w:type="dxa"/>
          </w:tcPr>
          <w:p w14:paraId="034EFADA" w14:textId="77777777" w:rsidR="00754275" w:rsidRPr="00C2490B" w:rsidRDefault="00754275" w:rsidP="00120D43">
            <w:pPr>
              <w:rPr>
                <w:bCs/>
              </w:rPr>
            </w:pPr>
          </w:p>
        </w:tc>
      </w:tr>
      <w:tr w:rsidR="00754275" w:rsidRPr="00C2490B" w14:paraId="04518942" w14:textId="77777777" w:rsidTr="00120D43">
        <w:tc>
          <w:tcPr>
            <w:tcW w:w="1283" w:type="dxa"/>
          </w:tcPr>
          <w:p w14:paraId="240D4974" w14:textId="77777777" w:rsidR="00754275" w:rsidRPr="00C2490B" w:rsidRDefault="00754275" w:rsidP="00120D43">
            <w:pPr>
              <w:rPr>
                <w:bCs/>
              </w:rPr>
            </w:pPr>
            <w:r w:rsidRPr="00C2490B">
              <w:rPr>
                <w:b/>
                <w:bCs/>
              </w:rPr>
              <w:t>4</w:t>
            </w:r>
          </w:p>
        </w:tc>
        <w:tc>
          <w:tcPr>
            <w:tcW w:w="6905" w:type="dxa"/>
          </w:tcPr>
          <w:p w14:paraId="2CC7B402" w14:textId="77777777" w:rsidR="00754275" w:rsidRPr="00C2490B" w:rsidRDefault="00754275" w:rsidP="00120D43">
            <w:pPr>
              <w:rPr>
                <w:b/>
                <w:bCs/>
              </w:rPr>
            </w:pPr>
            <w:r w:rsidRPr="00C2490B">
              <w:rPr>
                <w:b/>
                <w:bCs/>
              </w:rPr>
              <w:t>Strengthening Equality &amp; Diversity</w:t>
            </w:r>
            <w:r w:rsidR="00A9440F">
              <w:rPr>
                <w:b/>
                <w:bCs/>
              </w:rPr>
              <w:t xml:space="preserve"> in our workforce</w:t>
            </w:r>
          </w:p>
        </w:tc>
      </w:tr>
      <w:tr w:rsidR="00754275" w:rsidRPr="00C2490B" w14:paraId="622D371C" w14:textId="77777777" w:rsidTr="00120D43">
        <w:tc>
          <w:tcPr>
            <w:tcW w:w="1283" w:type="dxa"/>
          </w:tcPr>
          <w:p w14:paraId="470B609C" w14:textId="77777777" w:rsidR="00754275" w:rsidRPr="00C2490B" w:rsidRDefault="00754275" w:rsidP="00120D43">
            <w:pPr>
              <w:rPr>
                <w:bCs/>
              </w:rPr>
            </w:pPr>
            <w:r w:rsidRPr="00C2490B">
              <w:rPr>
                <w:bCs/>
              </w:rPr>
              <w:t>4.1</w:t>
            </w:r>
          </w:p>
          <w:p w14:paraId="1A8628A3" w14:textId="77777777" w:rsidR="00754275" w:rsidRPr="00C2490B" w:rsidRDefault="00754275" w:rsidP="00120D43">
            <w:pPr>
              <w:rPr>
                <w:bCs/>
              </w:rPr>
            </w:pPr>
            <w:r w:rsidRPr="00C2490B">
              <w:rPr>
                <w:bCs/>
              </w:rPr>
              <w:t>4.2</w:t>
            </w:r>
          </w:p>
          <w:p w14:paraId="27D1BCD9" w14:textId="77777777" w:rsidR="00754275" w:rsidRPr="00C2490B" w:rsidRDefault="00754275" w:rsidP="00120D43">
            <w:pPr>
              <w:rPr>
                <w:bCs/>
              </w:rPr>
            </w:pPr>
            <w:r w:rsidRPr="00C2490B">
              <w:rPr>
                <w:bCs/>
              </w:rPr>
              <w:t>4.3</w:t>
            </w:r>
          </w:p>
          <w:p w14:paraId="34469D2F" w14:textId="77777777" w:rsidR="00754275" w:rsidRPr="00C2490B" w:rsidRDefault="00754275" w:rsidP="00120D43">
            <w:pPr>
              <w:rPr>
                <w:bCs/>
              </w:rPr>
            </w:pPr>
            <w:r w:rsidRPr="00C2490B">
              <w:rPr>
                <w:bCs/>
              </w:rPr>
              <w:t>4.4</w:t>
            </w:r>
          </w:p>
        </w:tc>
        <w:tc>
          <w:tcPr>
            <w:tcW w:w="6905" w:type="dxa"/>
          </w:tcPr>
          <w:p w14:paraId="1408F170" w14:textId="77777777" w:rsidR="00754275" w:rsidRPr="00C2490B" w:rsidRDefault="00754275" w:rsidP="00120D43">
            <w:pPr>
              <w:rPr>
                <w:bCs/>
              </w:rPr>
            </w:pPr>
            <w:r w:rsidRPr="00C2490B">
              <w:t>Why Equality, Diversity and Inclusion is important to us</w:t>
            </w:r>
          </w:p>
          <w:p w14:paraId="3623159A" w14:textId="50A43617" w:rsidR="00754275" w:rsidRPr="00C2490B" w:rsidRDefault="00754275" w:rsidP="00120D43">
            <w:r w:rsidRPr="00C2490B">
              <w:t xml:space="preserve">The benefits of Equality, </w:t>
            </w:r>
            <w:r w:rsidR="003C58A7" w:rsidRPr="00C2490B">
              <w:t>Diversity,</w:t>
            </w:r>
            <w:r w:rsidRPr="00C2490B">
              <w:t xml:space="preserve"> and Inclusion</w:t>
            </w:r>
          </w:p>
          <w:p w14:paraId="7B008C75" w14:textId="77777777" w:rsidR="00754275" w:rsidRPr="00C2490B" w:rsidRDefault="00A9440F" w:rsidP="00120D43">
            <w:r>
              <w:t>Equality and Diversity Training</w:t>
            </w:r>
          </w:p>
          <w:p w14:paraId="5F196AB3" w14:textId="373F31C5" w:rsidR="00754275" w:rsidRPr="00C2490B" w:rsidRDefault="00A9440F" w:rsidP="00120D43">
            <w:r>
              <w:t xml:space="preserve">Workforce, Equality, </w:t>
            </w:r>
            <w:r w:rsidR="003C58A7">
              <w:t>Diversity,</w:t>
            </w:r>
            <w:r>
              <w:t xml:space="preserve"> and Inclusion activity</w:t>
            </w:r>
          </w:p>
          <w:p w14:paraId="6D1F3B27" w14:textId="77777777" w:rsidR="00754275" w:rsidRPr="00C2490B" w:rsidRDefault="00754275" w:rsidP="00120D43">
            <w:r w:rsidRPr="00C2490B">
              <w:t xml:space="preserve"> </w:t>
            </w:r>
          </w:p>
        </w:tc>
      </w:tr>
      <w:tr w:rsidR="00754275" w:rsidRPr="00C2490B" w14:paraId="6AAA9D67" w14:textId="77777777" w:rsidTr="00120D43">
        <w:tc>
          <w:tcPr>
            <w:tcW w:w="1283" w:type="dxa"/>
          </w:tcPr>
          <w:p w14:paraId="7BA81565" w14:textId="77777777" w:rsidR="00754275" w:rsidRPr="00C2490B" w:rsidRDefault="00754275" w:rsidP="00120D43">
            <w:pPr>
              <w:rPr>
                <w:b/>
                <w:bCs/>
              </w:rPr>
            </w:pPr>
            <w:r w:rsidRPr="00C2490B">
              <w:rPr>
                <w:b/>
                <w:bCs/>
              </w:rPr>
              <w:t>5</w:t>
            </w:r>
          </w:p>
        </w:tc>
        <w:tc>
          <w:tcPr>
            <w:tcW w:w="6905" w:type="dxa"/>
          </w:tcPr>
          <w:p w14:paraId="7A49B6EE" w14:textId="2C3800BB" w:rsidR="00754275" w:rsidRPr="00C2490B" w:rsidRDefault="00754275" w:rsidP="00120D43">
            <w:pPr>
              <w:rPr>
                <w:b/>
                <w:bCs/>
              </w:rPr>
            </w:pPr>
            <w:r w:rsidRPr="00C2490B">
              <w:rPr>
                <w:b/>
                <w:bCs/>
              </w:rPr>
              <w:t>Conclusions/Looking ahead to 2</w:t>
            </w:r>
            <w:r w:rsidR="00200DAD" w:rsidRPr="00C2490B">
              <w:rPr>
                <w:b/>
                <w:bCs/>
              </w:rPr>
              <w:t>02</w:t>
            </w:r>
            <w:r w:rsidR="00D923D1">
              <w:rPr>
                <w:b/>
                <w:bCs/>
              </w:rPr>
              <w:t>1</w:t>
            </w:r>
          </w:p>
          <w:p w14:paraId="78FBB062" w14:textId="77777777" w:rsidR="00754275" w:rsidRPr="00C2490B" w:rsidRDefault="00754275" w:rsidP="00120D43">
            <w:pPr>
              <w:rPr>
                <w:b/>
                <w:bCs/>
              </w:rPr>
            </w:pPr>
          </w:p>
        </w:tc>
      </w:tr>
      <w:tr w:rsidR="00754275" w:rsidRPr="00C2490B" w14:paraId="1BE1AE07" w14:textId="77777777" w:rsidTr="00120D43">
        <w:tc>
          <w:tcPr>
            <w:tcW w:w="1283" w:type="dxa"/>
          </w:tcPr>
          <w:p w14:paraId="2E6577B9" w14:textId="77777777" w:rsidR="00754275" w:rsidRPr="00C2490B" w:rsidRDefault="00A1022F" w:rsidP="00120D43">
            <w:pPr>
              <w:rPr>
                <w:b/>
                <w:bCs/>
              </w:rPr>
            </w:pPr>
            <w:r w:rsidRPr="00C2490B">
              <w:rPr>
                <w:b/>
                <w:bCs/>
              </w:rPr>
              <w:t>6</w:t>
            </w:r>
          </w:p>
        </w:tc>
        <w:tc>
          <w:tcPr>
            <w:tcW w:w="6905" w:type="dxa"/>
          </w:tcPr>
          <w:p w14:paraId="05AEBEFD" w14:textId="77777777" w:rsidR="00754275" w:rsidRPr="00C2490B" w:rsidRDefault="00754275" w:rsidP="00120D43">
            <w:pPr>
              <w:rPr>
                <w:b/>
                <w:bCs/>
              </w:rPr>
            </w:pPr>
            <w:r w:rsidRPr="00C2490B">
              <w:rPr>
                <w:b/>
              </w:rPr>
              <w:t>Contacts and Enquiries</w:t>
            </w:r>
          </w:p>
        </w:tc>
      </w:tr>
    </w:tbl>
    <w:p w14:paraId="3BDE0C46" w14:textId="77777777" w:rsidR="0083432C" w:rsidRPr="00C2490B" w:rsidRDefault="0083432C" w:rsidP="0083432C">
      <w:pPr>
        <w:rPr>
          <w:b/>
          <w:bCs/>
        </w:rPr>
      </w:pPr>
    </w:p>
    <w:p w14:paraId="5089A914" w14:textId="77777777" w:rsidR="0083432C" w:rsidRPr="00C2490B" w:rsidRDefault="0083432C" w:rsidP="0083432C"/>
    <w:p w14:paraId="4C284153" w14:textId="77777777" w:rsidR="0083432C" w:rsidRPr="00C2490B" w:rsidRDefault="0083432C" w:rsidP="0083432C">
      <w:pPr>
        <w:rPr>
          <w:b/>
          <w:bCs/>
        </w:rPr>
      </w:pPr>
    </w:p>
    <w:p w14:paraId="3F5EFDEB" w14:textId="77777777" w:rsidR="0083432C" w:rsidRPr="00C2490B" w:rsidRDefault="0083432C" w:rsidP="0083432C">
      <w:pPr>
        <w:rPr>
          <w:b/>
          <w:bCs/>
        </w:rPr>
      </w:pPr>
      <w:r w:rsidRPr="00C2490B">
        <w:rPr>
          <w:b/>
          <w:bCs/>
        </w:rPr>
        <w:t>Appendix 1</w:t>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r w:rsidRPr="00C2490B">
        <w:rPr>
          <w:b/>
          <w:bCs/>
        </w:rPr>
        <w:tab/>
      </w:r>
    </w:p>
    <w:p w14:paraId="3A40085F" w14:textId="77777777" w:rsidR="0083432C" w:rsidRPr="00C2490B" w:rsidRDefault="0083432C" w:rsidP="0083432C">
      <w:r w:rsidRPr="00C2490B">
        <w:t>Equality in our Workforce Report</w:t>
      </w:r>
    </w:p>
    <w:p w14:paraId="458E02D9" w14:textId="77777777" w:rsidR="0083432C" w:rsidRPr="00C2490B" w:rsidRDefault="0083432C" w:rsidP="0083432C">
      <w:pPr>
        <w:rPr>
          <w:b/>
        </w:rPr>
      </w:pPr>
    </w:p>
    <w:p w14:paraId="0E455882" w14:textId="77777777" w:rsidR="00EC233F" w:rsidRPr="00C2490B" w:rsidRDefault="00EC233F" w:rsidP="00CA6722">
      <w:pPr>
        <w:rPr>
          <w:b/>
          <w:bCs/>
        </w:rPr>
      </w:pPr>
    </w:p>
    <w:p w14:paraId="15613B0C" w14:textId="77777777" w:rsidR="00116938" w:rsidRPr="00C2490B" w:rsidRDefault="00116938" w:rsidP="00CA6722"/>
    <w:p w14:paraId="4E2305F3" w14:textId="77777777" w:rsidR="00C3104B" w:rsidRPr="00C2490B" w:rsidRDefault="00C3104B">
      <w:pPr>
        <w:rPr>
          <w:b/>
          <w:bCs/>
          <w:lang w:eastAsia="en-GB"/>
        </w:rPr>
      </w:pPr>
    </w:p>
    <w:p w14:paraId="30A82185" w14:textId="77777777" w:rsidR="00D32A1F" w:rsidRPr="00C2490B" w:rsidRDefault="00D32A1F">
      <w:pPr>
        <w:rPr>
          <w:b/>
          <w:bCs/>
          <w:lang w:eastAsia="en-GB"/>
        </w:rPr>
      </w:pPr>
      <w:r w:rsidRPr="00C2490B">
        <w:rPr>
          <w:b/>
          <w:bCs/>
          <w:lang w:eastAsia="en-GB"/>
        </w:rPr>
        <w:br w:type="page"/>
      </w:r>
    </w:p>
    <w:p w14:paraId="3D1AAC34" w14:textId="77777777" w:rsidR="00EC233F" w:rsidRPr="00C2490B" w:rsidRDefault="00CF675B" w:rsidP="00CA6722">
      <w:pPr>
        <w:autoSpaceDE w:val="0"/>
        <w:autoSpaceDN w:val="0"/>
        <w:adjustRightInd w:val="0"/>
        <w:outlineLvl w:val="0"/>
        <w:rPr>
          <w:b/>
          <w:bCs/>
          <w:lang w:eastAsia="en-GB"/>
        </w:rPr>
      </w:pPr>
      <w:r w:rsidRPr="00C2490B">
        <w:rPr>
          <w:b/>
          <w:bCs/>
          <w:lang w:eastAsia="en-GB"/>
        </w:rPr>
        <w:lastRenderedPageBreak/>
        <w:t>1</w:t>
      </w:r>
      <w:r w:rsidRPr="00C2490B">
        <w:rPr>
          <w:b/>
          <w:bCs/>
          <w:lang w:eastAsia="en-GB"/>
        </w:rPr>
        <w:tab/>
      </w:r>
      <w:r w:rsidR="00F85662" w:rsidRPr="00C2490B">
        <w:rPr>
          <w:b/>
          <w:bCs/>
          <w:lang w:eastAsia="en-GB"/>
        </w:rPr>
        <w:t>Introduction</w:t>
      </w:r>
    </w:p>
    <w:p w14:paraId="434D2C45" w14:textId="77777777" w:rsidR="00EC233F" w:rsidRPr="00C2490B" w:rsidRDefault="00EC233F" w:rsidP="00CA6722">
      <w:pPr>
        <w:autoSpaceDE w:val="0"/>
        <w:autoSpaceDN w:val="0"/>
        <w:adjustRightInd w:val="0"/>
      </w:pPr>
    </w:p>
    <w:p w14:paraId="02A823B1" w14:textId="193D9A3D" w:rsidR="00F85662" w:rsidRPr="00C2490B" w:rsidRDefault="001064B9" w:rsidP="00CA6722">
      <w:pPr>
        <w:autoSpaceDE w:val="0"/>
        <w:autoSpaceDN w:val="0"/>
        <w:adjustRightInd w:val="0"/>
      </w:pPr>
      <w:r w:rsidRPr="00C2490B">
        <w:t>This e</w:t>
      </w:r>
      <w:r w:rsidR="00EC233F" w:rsidRPr="00C2490B">
        <w:t xml:space="preserve">quality </w:t>
      </w:r>
      <w:r w:rsidRPr="00C2490B">
        <w:t>r</w:t>
      </w:r>
      <w:r w:rsidR="00EC233F" w:rsidRPr="00C2490B">
        <w:t xml:space="preserve">eport </w:t>
      </w:r>
      <w:r w:rsidR="00F85662" w:rsidRPr="00C2490B">
        <w:t xml:space="preserve">for </w:t>
      </w:r>
      <w:r w:rsidR="007C1089" w:rsidRPr="00C2490B">
        <w:t xml:space="preserve">the period January to December </w:t>
      </w:r>
      <w:r w:rsidR="00F85662" w:rsidRPr="00C2490B">
        <w:t>20</w:t>
      </w:r>
      <w:r w:rsidR="00D923D1">
        <w:t>2</w:t>
      </w:r>
      <w:r w:rsidR="007546FF">
        <w:t>1</w:t>
      </w:r>
      <w:r w:rsidR="00F85662" w:rsidRPr="00C2490B">
        <w:t xml:space="preserve"> provides assurance to the Board that Calderdale and Huddersfield NHS Foundation Trust</w:t>
      </w:r>
      <w:r w:rsidR="00313C49" w:rsidRPr="00C2490B">
        <w:t xml:space="preserve"> (CHFT) </w:t>
      </w:r>
      <w:r w:rsidR="00F85662" w:rsidRPr="00C2490B">
        <w:t>continues to</w:t>
      </w:r>
      <w:r w:rsidR="00EC233F" w:rsidRPr="00C2490B">
        <w:t xml:space="preserve"> meet </w:t>
      </w:r>
      <w:r w:rsidR="00F85662" w:rsidRPr="00C2490B">
        <w:t xml:space="preserve">its responsibilities under the Equality Act 2010 and </w:t>
      </w:r>
      <w:proofErr w:type="gramStart"/>
      <w:r w:rsidR="00F85662" w:rsidRPr="00C2490B">
        <w:t>in particular that</w:t>
      </w:r>
      <w:proofErr w:type="gramEnd"/>
      <w:r w:rsidR="00F85662" w:rsidRPr="00C2490B">
        <w:t xml:space="preserve"> it meets the</w:t>
      </w:r>
      <w:r w:rsidR="00EC233F" w:rsidRPr="00C2490B">
        <w:t xml:space="preserve"> requirements of the Public Sector Equality Duty.  </w:t>
      </w:r>
    </w:p>
    <w:p w14:paraId="076E01DD" w14:textId="77777777" w:rsidR="00F85662" w:rsidRPr="00C2490B" w:rsidRDefault="00F85662" w:rsidP="00CA6722">
      <w:pPr>
        <w:autoSpaceDE w:val="0"/>
        <w:autoSpaceDN w:val="0"/>
        <w:adjustRightInd w:val="0"/>
      </w:pPr>
    </w:p>
    <w:p w14:paraId="224A367C" w14:textId="77777777" w:rsidR="00EC233F" w:rsidRPr="00C2490B" w:rsidRDefault="00EC233F" w:rsidP="00CA6722">
      <w:pPr>
        <w:autoSpaceDE w:val="0"/>
        <w:autoSpaceDN w:val="0"/>
        <w:adjustRightInd w:val="0"/>
      </w:pPr>
      <w:r w:rsidRPr="00C2490B">
        <w:t>Th</w:t>
      </w:r>
      <w:r w:rsidR="00B80547" w:rsidRPr="00C2490B">
        <w:t>e</w:t>
      </w:r>
      <w:r w:rsidRPr="00C2490B">
        <w:t xml:space="preserve"> report complies with the specific duties outlined within the </w:t>
      </w:r>
      <w:r w:rsidR="0001044B" w:rsidRPr="00C2490B">
        <w:t xml:space="preserve">Equality </w:t>
      </w:r>
      <w:r w:rsidRPr="00C2490B">
        <w:t xml:space="preserve">Act, which are legal requirements designed to help the Trust meet the </w:t>
      </w:r>
      <w:r w:rsidR="00D708F9" w:rsidRPr="00C2490B">
        <w:t>general equality duty</w:t>
      </w:r>
      <w:r w:rsidRPr="00C2490B">
        <w:t xml:space="preserve">. </w:t>
      </w:r>
      <w:r w:rsidR="00C20852" w:rsidRPr="00C2490B">
        <w:t xml:space="preserve"> </w:t>
      </w:r>
      <w:r w:rsidRPr="00C2490B">
        <w:t xml:space="preserve">The report also contains the </w:t>
      </w:r>
      <w:r w:rsidRPr="00C2490B">
        <w:rPr>
          <w:bCs/>
        </w:rPr>
        <w:t>Equality in our Workforce Report</w:t>
      </w:r>
      <w:r w:rsidR="000915F2" w:rsidRPr="00C2490B">
        <w:t>, at Appendix 1</w:t>
      </w:r>
      <w:r w:rsidRPr="00C2490B">
        <w:t>.</w:t>
      </w:r>
      <w:r w:rsidR="0001044B" w:rsidRPr="00C2490B">
        <w:t xml:space="preserve"> </w:t>
      </w:r>
    </w:p>
    <w:p w14:paraId="1418EA30" w14:textId="77777777" w:rsidR="00EC233F" w:rsidRPr="00C2490B" w:rsidRDefault="00EC233F" w:rsidP="00CA6722">
      <w:pPr>
        <w:autoSpaceDE w:val="0"/>
        <w:autoSpaceDN w:val="0"/>
        <w:adjustRightInd w:val="0"/>
        <w:rPr>
          <w:highlight w:val="yellow"/>
        </w:rPr>
      </w:pPr>
    </w:p>
    <w:p w14:paraId="3CCC5A2B" w14:textId="77777777" w:rsidR="0051220E" w:rsidRDefault="0051220E" w:rsidP="0051220E">
      <w:pPr>
        <w:autoSpaceDE w:val="0"/>
        <w:autoSpaceDN w:val="0"/>
        <w:adjustRightInd w:val="0"/>
      </w:pPr>
      <w:r>
        <w:t xml:space="preserve">Our Trust is committed to ensuring equality, diversity and inclusion are central to the way we deliver compassionate healthcare services to our service users and how we wrap One Culture of Care and support around our colleagues. </w:t>
      </w:r>
    </w:p>
    <w:p w14:paraId="06ABE988" w14:textId="77777777" w:rsidR="0051220E" w:rsidRDefault="0051220E" w:rsidP="0051220E">
      <w:pPr>
        <w:autoSpaceDE w:val="0"/>
        <w:autoSpaceDN w:val="0"/>
        <w:adjustRightInd w:val="0"/>
      </w:pPr>
    </w:p>
    <w:p w14:paraId="562F095D" w14:textId="482D1DAC" w:rsidR="00C81119" w:rsidRDefault="0051220E" w:rsidP="0051220E">
      <w:pPr>
        <w:autoSpaceDE w:val="0"/>
        <w:autoSpaceDN w:val="0"/>
        <w:adjustRightInd w:val="0"/>
      </w:pPr>
      <w:r>
        <w:t xml:space="preserve">We are a progressive organisation that promotes equality, celebrates diversity and is working towards building inclusive and compassionate environments where our colleagues provide services that are delivered with kindness, </w:t>
      </w:r>
      <w:r w:rsidR="003C58A7">
        <w:t>dignity,</w:t>
      </w:r>
      <w:r>
        <w:t xml:space="preserve"> and </w:t>
      </w:r>
      <w:r w:rsidR="003C58A7">
        <w:t>respect.</w:t>
      </w:r>
      <w:r w:rsidR="00EC233F" w:rsidRPr="00C2490B">
        <w:t xml:space="preserve">  </w:t>
      </w:r>
    </w:p>
    <w:p w14:paraId="65871448" w14:textId="77777777" w:rsidR="00C81119" w:rsidRDefault="00C81119" w:rsidP="0027506F">
      <w:pPr>
        <w:autoSpaceDE w:val="0"/>
        <w:autoSpaceDN w:val="0"/>
        <w:adjustRightInd w:val="0"/>
      </w:pPr>
    </w:p>
    <w:p w14:paraId="0A21E813" w14:textId="6B6C9515" w:rsidR="0027506F" w:rsidRPr="00C2490B" w:rsidRDefault="00EC233F" w:rsidP="0027506F">
      <w:pPr>
        <w:autoSpaceDE w:val="0"/>
        <w:autoSpaceDN w:val="0"/>
        <w:adjustRightInd w:val="0"/>
      </w:pPr>
      <w:r w:rsidRPr="00C2490B">
        <w:t>This report highlights our approach and work to address any additional needs of those patients</w:t>
      </w:r>
      <w:r w:rsidR="00C81119">
        <w:t xml:space="preserve"> or colleagues</w:t>
      </w:r>
      <w:r w:rsidRPr="00C2490B">
        <w:t xml:space="preserve"> who identify with a range of protected characteristics.</w:t>
      </w:r>
      <w:r w:rsidR="0027506F" w:rsidRPr="00C2490B">
        <w:t xml:space="preserve"> </w:t>
      </w:r>
      <w:r w:rsidR="00BA7E3E" w:rsidRPr="00C2490B">
        <w:t xml:space="preserve"> </w:t>
      </w:r>
      <w:r w:rsidR="00C81119">
        <w:t xml:space="preserve">Examples of what we have been doing at CHFT to address these needs are included in the report. The examples are, however, </w:t>
      </w:r>
      <w:r w:rsidR="005E3B59" w:rsidRPr="00C2490B">
        <w:t>only</w:t>
      </w:r>
      <w:r w:rsidR="0027506F" w:rsidRPr="00C2490B">
        <w:t xml:space="preserve"> a samp</w:t>
      </w:r>
      <w:r w:rsidR="00F5683C" w:rsidRPr="00C2490B">
        <w:t>le of the work going on overall to improve services for patients and colleagues from protected groups.</w:t>
      </w:r>
    </w:p>
    <w:p w14:paraId="51D0D32E" w14:textId="77777777" w:rsidR="0058726A" w:rsidRPr="00C2490B" w:rsidRDefault="0058726A" w:rsidP="0027506F">
      <w:pPr>
        <w:autoSpaceDE w:val="0"/>
        <w:autoSpaceDN w:val="0"/>
        <w:adjustRightInd w:val="0"/>
      </w:pPr>
    </w:p>
    <w:p w14:paraId="534260FA" w14:textId="65CE809B" w:rsidR="00B91762" w:rsidRPr="00C2490B" w:rsidRDefault="00B91762" w:rsidP="007D7DBF">
      <w:pPr>
        <w:ind w:left="720" w:hanging="720"/>
      </w:pPr>
      <w:r w:rsidRPr="00C2490B">
        <w:t xml:space="preserve">NHS Employers defines Equality, </w:t>
      </w:r>
      <w:r w:rsidR="003C58A7" w:rsidRPr="00C2490B">
        <w:t>Diversity,</w:t>
      </w:r>
      <w:r w:rsidRPr="00C2490B">
        <w:t xml:space="preserve"> and </w:t>
      </w:r>
      <w:r w:rsidR="007D7DBF" w:rsidRPr="00C2490B">
        <w:t>Inclusion in the following way:</w:t>
      </w:r>
      <w:r w:rsidRPr="00C2490B">
        <w:t xml:space="preserve"> </w:t>
      </w:r>
    </w:p>
    <w:p w14:paraId="348F4BC9" w14:textId="77777777" w:rsidR="00B91762" w:rsidRPr="00C2490B" w:rsidRDefault="00B91762" w:rsidP="007D7DBF">
      <w:pPr>
        <w:rPr>
          <w:i/>
        </w:rPr>
      </w:pPr>
      <w:r w:rsidRPr="00C2490B">
        <w:rPr>
          <w:i/>
        </w:rPr>
        <w:t>“Equality is about creating a fairer society where everyone has the opportunity to fulfil their potential. Diversity is about recognising and valuing difference in its broadest sense. Inclusion is about an individual’s experience within the workplace and in wider society and the extent to which they feel valued and included.”</w:t>
      </w:r>
    </w:p>
    <w:p w14:paraId="785B263F" w14:textId="77777777" w:rsidR="00B91762" w:rsidRPr="00C2490B" w:rsidRDefault="00B91762" w:rsidP="007D7DBF">
      <w:pPr>
        <w:rPr>
          <w:i/>
        </w:rPr>
      </w:pPr>
    </w:p>
    <w:p w14:paraId="5BD742FC" w14:textId="2116CF7B" w:rsidR="00B91762" w:rsidRPr="00C2490B" w:rsidRDefault="00B91762" w:rsidP="007D7DBF">
      <w:r w:rsidRPr="00C2490B">
        <w:t xml:space="preserve">By adopting this </w:t>
      </w:r>
      <w:r w:rsidR="003C58A7" w:rsidRPr="00C2490B">
        <w:t>definition,</w:t>
      </w:r>
      <w:r w:rsidRPr="00C2490B">
        <w:t xml:space="preserve"> we can be clear with both patients and </w:t>
      </w:r>
      <w:r w:rsidR="00C81119">
        <w:t xml:space="preserve">colleagues </w:t>
      </w:r>
      <w:r w:rsidRPr="00C2490B">
        <w:t xml:space="preserve">about what we mean by </w:t>
      </w:r>
      <w:r w:rsidR="00C325B1">
        <w:t>e</w:t>
      </w:r>
      <w:r w:rsidRPr="00C2490B">
        <w:t xml:space="preserve">quality, </w:t>
      </w:r>
      <w:r w:rsidR="00C325B1">
        <w:t>d</w:t>
      </w:r>
      <w:r w:rsidRPr="00C2490B">
        <w:t xml:space="preserve">iversity and </w:t>
      </w:r>
      <w:r w:rsidR="00C325B1">
        <w:t>i</w:t>
      </w:r>
      <w:r w:rsidRPr="00C2490B">
        <w:t>nclusion and therefore develop a shared understanding of what we are trying to achieve.</w:t>
      </w:r>
    </w:p>
    <w:p w14:paraId="6C31A060" w14:textId="77777777" w:rsidR="00B91762" w:rsidRPr="00C2490B" w:rsidRDefault="00B91762" w:rsidP="0027506F">
      <w:pPr>
        <w:autoSpaceDE w:val="0"/>
        <w:autoSpaceDN w:val="0"/>
        <w:adjustRightInd w:val="0"/>
      </w:pPr>
    </w:p>
    <w:p w14:paraId="46E2731E" w14:textId="77777777" w:rsidR="00EC233F" w:rsidRPr="00C2490B" w:rsidRDefault="00EC233F" w:rsidP="00CA6722">
      <w:pPr>
        <w:autoSpaceDE w:val="0"/>
        <w:autoSpaceDN w:val="0"/>
        <w:adjustRightInd w:val="0"/>
      </w:pPr>
    </w:p>
    <w:p w14:paraId="786723A1" w14:textId="77777777" w:rsidR="00EC233F" w:rsidRPr="00C2490B" w:rsidRDefault="00EC233F" w:rsidP="00CA6722">
      <w:pPr>
        <w:autoSpaceDE w:val="0"/>
        <w:autoSpaceDN w:val="0"/>
        <w:adjustRightInd w:val="0"/>
      </w:pPr>
    </w:p>
    <w:p w14:paraId="27CEE09C" w14:textId="77777777" w:rsidR="00CF675B" w:rsidRPr="00C2490B" w:rsidRDefault="00CF675B" w:rsidP="00CA6722">
      <w:pPr>
        <w:rPr>
          <w:b/>
          <w:bCs/>
          <w:lang w:eastAsia="en-GB"/>
        </w:rPr>
      </w:pPr>
      <w:r w:rsidRPr="00C2490B">
        <w:rPr>
          <w:b/>
          <w:bCs/>
          <w:lang w:eastAsia="en-GB"/>
        </w:rPr>
        <w:br w:type="page"/>
      </w:r>
    </w:p>
    <w:p w14:paraId="468B83BC" w14:textId="77777777" w:rsidR="00EC233F" w:rsidRPr="00C2490B" w:rsidRDefault="00CF675B" w:rsidP="00CA6722">
      <w:pPr>
        <w:autoSpaceDE w:val="0"/>
        <w:autoSpaceDN w:val="0"/>
        <w:adjustRightInd w:val="0"/>
        <w:outlineLvl w:val="0"/>
        <w:rPr>
          <w:b/>
          <w:bCs/>
          <w:lang w:eastAsia="en-GB"/>
        </w:rPr>
      </w:pPr>
      <w:r w:rsidRPr="00C2490B">
        <w:rPr>
          <w:b/>
          <w:bCs/>
          <w:lang w:eastAsia="en-GB"/>
        </w:rPr>
        <w:lastRenderedPageBreak/>
        <w:t>2</w:t>
      </w:r>
      <w:r w:rsidRPr="00C2490B">
        <w:rPr>
          <w:b/>
          <w:bCs/>
          <w:lang w:eastAsia="en-GB"/>
        </w:rPr>
        <w:tab/>
      </w:r>
      <w:r w:rsidR="00EC233F" w:rsidRPr="00C2490B">
        <w:rPr>
          <w:b/>
          <w:bCs/>
          <w:lang w:eastAsia="en-GB"/>
        </w:rPr>
        <w:t>The Legal and Compliance</w:t>
      </w:r>
      <w:r w:rsidR="00011E67" w:rsidRPr="00C2490B">
        <w:rPr>
          <w:b/>
          <w:bCs/>
          <w:lang w:eastAsia="en-GB"/>
        </w:rPr>
        <w:t xml:space="preserve"> </w:t>
      </w:r>
      <w:r w:rsidR="00EC233F" w:rsidRPr="00C2490B">
        <w:rPr>
          <w:b/>
          <w:bCs/>
          <w:lang w:eastAsia="en-GB"/>
        </w:rPr>
        <w:t xml:space="preserve">Framework </w:t>
      </w:r>
    </w:p>
    <w:p w14:paraId="71498C93" w14:textId="77777777" w:rsidR="00EC233F" w:rsidRPr="00C2490B" w:rsidRDefault="00EC233F" w:rsidP="00CA6722">
      <w:pPr>
        <w:autoSpaceDE w:val="0"/>
        <w:autoSpaceDN w:val="0"/>
        <w:adjustRightInd w:val="0"/>
        <w:rPr>
          <w:b/>
          <w:bCs/>
          <w:lang w:eastAsia="en-GB"/>
        </w:rPr>
      </w:pPr>
    </w:p>
    <w:p w14:paraId="2DA2D5F8" w14:textId="77777777" w:rsidR="00EC233F" w:rsidRPr="00A024AE" w:rsidRDefault="00CF675B" w:rsidP="00CA6722">
      <w:pPr>
        <w:autoSpaceDE w:val="0"/>
        <w:autoSpaceDN w:val="0"/>
        <w:adjustRightInd w:val="0"/>
        <w:outlineLvl w:val="0"/>
        <w:rPr>
          <w:b/>
          <w:lang w:eastAsia="en-GB"/>
        </w:rPr>
      </w:pPr>
      <w:r w:rsidRPr="00A024AE">
        <w:rPr>
          <w:b/>
          <w:lang w:eastAsia="en-GB"/>
        </w:rPr>
        <w:t>2.1</w:t>
      </w:r>
      <w:r w:rsidRPr="00A024AE">
        <w:rPr>
          <w:b/>
          <w:lang w:eastAsia="en-GB"/>
        </w:rPr>
        <w:tab/>
      </w:r>
      <w:r w:rsidR="00EC233F" w:rsidRPr="00A024AE">
        <w:rPr>
          <w:b/>
          <w:lang w:eastAsia="en-GB"/>
        </w:rPr>
        <w:t xml:space="preserve">Equality Act 2010 </w:t>
      </w:r>
    </w:p>
    <w:p w14:paraId="5AF75A97" w14:textId="77777777" w:rsidR="00EC233F" w:rsidRPr="00C2490B" w:rsidRDefault="00EC233F" w:rsidP="00CA6722">
      <w:pPr>
        <w:autoSpaceDE w:val="0"/>
        <w:autoSpaceDN w:val="0"/>
        <w:adjustRightInd w:val="0"/>
      </w:pPr>
    </w:p>
    <w:p w14:paraId="5E5B4857" w14:textId="77777777" w:rsidR="00EC233F" w:rsidRPr="00C2490B" w:rsidRDefault="00EC233F" w:rsidP="00CA6722">
      <w:pPr>
        <w:autoSpaceDE w:val="0"/>
        <w:autoSpaceDN w:val="0"/>
        <w:adjustRightInd w:val="0"/>
        <w:rPr>
          <w:b/>
          <w:bCs/>
          <w:lang w:eastAsia="en-GB"/>
        </w:rPr>
      </w:pPr>
      <w:r w:rsidRPr="00C2490B">
        <w:t>The Equality Act came into force from October 2010 providing a modern, single</w:t>
      </w:r>
      <w:r w:rsidR="00530189" w:rsidRPr="00C2490B">
        <w:t>,</w:t>
      </w:r>
      <w:r w:rsidRPr="00C2490B">
        <w:t xml:space="preserve"> legal framework with clear, streamlined law to </w:t>
      </w:r>
      <w:proofErr w:type="gramStart"/>
      <w:r w:rsidRPr="00C2490B">
        <w:t>more effectively tackle disadvantage and discrimination</w:t>
      </w:r>
      <w:proofErr w:type="gramEnd"/>
      <w:r w:rsidRPr="00C2490B">
        <w:t>. On 5 April 2011, the public sector equality duty came into force. The equality duty was created under the Equality Act 2010.</w:t>
      </w:r>
    </w:p>
    <w:p w14:paraId="6EF32A9D" w14:textId="77777777" w:rsidR="00EC233F" w:rsidRPr="00C2490B" w:rsidRDefault="00EC233F" w:rsidP="001129D8">
      <w:pPr>
        <w:pStyle w:val="NormalWeb"/>
        <w:rPr>
          <w:rFonts w:cs="Arial"/>
        </w:rPr>
      </w:pPr>
      <w:r w:rsidRPr="00C2490B">
        <w:rPr>
          <w:rFonts w:cs="Arial"/>
        </w:rPr>
        <w:t>The equality duty consists of a general equality duty, with three main aims (set out in section 149 of the Equality Act 2010) and specific duties for public sector organisations. The Equality Act requires public bodies like CHFT to publish relevant information to demonstrate their compliance with the duty.</w:t>
      </w:r>
    </w:p>
    <w:p w14:paraId="01B6B04A" w14:textId="77777777" w:rsidR="00EC233F" w:rsidRPr="00C2490B" w:rsidRDefault="00EC233F" w:rsidP="00CA6722">
      <w:r w:rsidRPr="00C2490B">
        <w:rPr>
          <w:lang w:eastAsia="en-GB"/>
        </w:rPr>
        <w:t>The Act applies to service users and Trust employees who identify</w:t>
      </w:r>
      <w:r w:rsidRPr="00C2490B">
        <w:t xml:space="preserve"> with the following protected characteristics:</w:t>
      </w:r>
    </w:p>
    <w:p w14:paraId="5895C60C" w14:textId="77777777" w:rsidR="00EC233F" w:rsidRPr="00C2490B" w:rsidRDefault="00EC233F" w:rsidP="00CA6722"/>
    <w:p w14:paraId="04DB98ED" w14:textId="77777777" w:rsidR="00EC233F" w:rsidRPr="00C2490B" w:rsidRDefault="00EC233F" w:rsidP="00DB4ACA">
      <w:pPr>
        <w:numPr>
          <w:ilvl w:val="0"/>
          <w:numId w:val="4"/>
        </w:numPr>
      </w:pPr>
      <w:r w:rsidRPr="00C2490B">
        <w:t>Age</w:t>
      </w:r>
    </w:p>
    <w:p w14:paraId="7786690D" w14:textId="77777777" w:rsidR="00EC233F" w:rsidRPr="00C2490B" w:rsidRDefault="00EC233F" w:rsidP="00DB4ACA">
      <w:pPr>
        <w:numPr>
          <w:ilvl w:val="0"/>
          <w:numId w:val="4"/>
        </w:numPr>
      </w:pPr>
      <w:r w:rsidRPr="00C2490B">
        <w:t>Disability</w:t>
      </w:r>
    </w:p>
    <w:p w14:paraId="7A791753" w14:textId="77777777" w:rsidR="00EC233F" w:rsidRPr="00C2490B" w:rsidRDefault="00EC233F" w:rsidP="00DB4ACA">
      <w:pPr>
        <w:numPr>
          <w:ilvl w:val="0"/>
          <w:numId w:val="4"/>
        </w:numPr>
      </w:pPr>
      <w:r w:rsidRPr="00C2490B">
        <w:t>Gender reassignment</w:t>
      </w:r>
    </w:p>
    <w:p w14:paraId="1280B1E2" w14:textId="77777777" w:rsidR="00EC233F" w:rsidRPr="00C2490B" w:rsidRDefault="00EC233F" w:rsidP="00DB4ACA">
      <w:pPr>
        <w:numPr>
          <w:ilvl w:val="0"/>
          <w:numId w:val="4"/>
        </w:numPr>
      </w:pPr>
      <w:r w:rsidRPr="00C2490B">
        <w:t>Marriage or civil partnership</w:t>
      </w:r>
    </w:p>
    <w:p w14:paraId="6E34DFC6" w14:textId="77777777" w:rsidR="00EC233F" w:rsidRPr="00C2490B" w:rsidRDefault="00EC233F" w:rsidP="00DB4ACA">
      <w:pPr>
        <w:numPr>
          <w:ilvl w:val="0"/>
          <w:numId w:val="4"/>
        </w:numPr>
      </w:pPr>
      <w:r w:rsidRPr="00C2490B">
        <w:t>Pregnancy or maternity</w:t>
      </w:r>
    </w:p>
    <w:p w14:paraId="7D79A35D" w14:textId="77777777" w:rsidR="00EC233F" w:rsidRPr="00C2490B" w:rsidRDefault="00EC233F" w:rsidP="00DB4ACA">
      <w:pPr>
        <w:numPr>
          <w:ilvl w:val="0"/>
          <w:numId w:val="4"/>
        </w:numPr>
        <w:tabs>
          <w:tab w:val="left" w:pos="2040"/>
        </w:tabs>
      </w:pPr>
      <w:r w:rsidRPr="00C2490B">
        <w:t>Race</w:t>
      </w:r>
      <w:r w:rsidRPr="00C2490B">
        <w:tab/>
      </w:r>
    </w:p>
    <w:p w14:paraId="3E7D317A" w14:textId="77777777" w:rsidR="00EC233F" w:rsidRPr="00C2490B" w:rsidRDefault="00EC233F" w:rsidP="00DB4ACA">
      <w:pPr>
        <w:numPr>
          <w:ilvl w:val="0"/>
          <w:numId w:val="4"/>
        </w:numPr>
      </w:pPr>
      <w:r w:rsidRPr="00C2490B">
        <w:t>Religion or belief</w:t>
      </w:r>
    </w:p>
    <w:p w14:paraId="63DFF78D" w14:textId="77777777" w:rsidR="00EC233F" w:rsidRPr="00C2490B" w:rsidRDefault="00EC233F" w:rsidP="00DB4ACA">
      <w:pPr>
        <w:numPr>
          <w:ilvl w:val="0"/>
          <w:numId w:val="4"/>
        </w:numPr>
      </w:pPr>
      <w:r w:rsidRPr="00C2490B">
        <w:t>Sex</w:t>
      </w:r>
    </w:p>
    <w:p w14:paraId="2228BB16" w14:textId="77777777" w:rsidR="00EC233F" w:rsidRPr="00C2490B" w:rsidRDefault="00EC233F" w:rsidP="00DB4ACA">
      <w:pPr>
        <w:numPr>
          <w:ilvl w:val="0"/>
          <w:numId w:val="4"/>
        </w:numPr>
      </w:pPr>
      <w:r w:rsidRPr="00C2490B">
        <w:t>Sexual orientation</w:t>
      </w:r>
    </w:p>
    <w:p w14:paraId="0F9DECD3" w14:textId="77777777" w:rsidR="00EC233F" w:rsidRPr="00C2490B" w:rsidRDefault="00EC233F" w:rsidP="00CA6722">
      <w:pPr>
        <w:rPr>
          <w:lang w:eastAsia="en-GB"/>
        </w:rPr>
      </w:pPr>
    </w:p>
    <w:p w14:paraId="3893061D" w14:textId="77777777" w:rsidR="00EC233F" w:rsidRPr="00C2490B" w:rsidRDefault="00EC233F" w:rsidP="00CA6722">
      <w:pPr>
        <w:autoSpaceDE w:val="0"/>
        <w:autoSpaceDN w:val="0"/>
        <w:adjustRightInd w:val="0"/>
        <w:rPr>
          <w:lang w:eastAsia="en-GB"/>
        </w:rPr>
      </w:pPr>
      <w:r w:rsidRPr="00C2490B">
        <w:rPr>
          <w:lang w:eastAsia="en-GB"/>
        </w:rPr>
        <w:t xml:space="preserve">The </w:t>
      </w:r>
      <w:r w:rsidRPr="00C2490B">
        <w:rPr>
          <w:b/>
          <w:bCs/>
          <w:lang w:eastAsia="en-GB"/>
        </w:rPr>
        <w:t>general equality duty</w:t>
      </w:r>
      <w:r w:rsidRPr="00C2490B">
        <w:rPr>
          <w:lang w:eastAsia="en-GB"/>
        </w:rPr>
        <w:t xml:space="preserve"> means that the Trust must have due regard to the need to:</w:t>
      </w:r>
    </w:p>
    <w:p w14:paraId="7B5E477F" w14:textId="77777777" w:rsidR="00EC233F" w:rsidRPr="00C2490B" w:rsidRDefault="00EC233F" w:rsidP="00CA6722">
      <w:pPr>
        <w:autoSpaceDE w:val="0"/>
        <w:autoSpaceDN w:val="0"/>
        <w:adjustRightInd w:val="0"/>
        <w:rPr>
          <w:lang w:eastAsia="en-GB"/>
        </w:rPr>
      </w:pPr>
    </w:p>
    <w:p w14:paraId="6AE9BF7B" w14:textId="5550E0C7" w:rsidR="00EC233F" w:rsidRPr="00C2490B" w:rsidRDefault="00EC233F" w:rsidP="00DB4ACA">
      <w:pPr>
        <w:numPr>
          <w:ilvl w:val="0"/>
          <w:numId w:val="1"/>
        </w:numPr>
        <w:autoSpaceDE w:val="0"/>
        <w:autoSpaceDN w:val="0"/>
        <w:adjustRightInd w:val="0"/>
        <w:rPr>
          <w:lang w:eastAsia="en-GB"/>
        </w:rPr>
      </w:pPr>
      <w:r w:rsidRPr="00C2490B">
        <w:rPr>
          <w:lang w:eastAsia="en-GB"/>
        </w:rPr>
        <w:t xml:space="preserve">Eliminate unfair discrimination, </w:t>
      </w:r>
      <w:r w:rsidR="003C58A7" w:rsidRPr="00C2490B">
        <w:rPr>
          <w:lang w:eastAsia="en-GB"/>
        </w:rPr>
        <w:t>harassment,</w:t>
      </w:r>
      <w:r w:rsidRPr="00C2490B">
        <w:rPr>
          <w:lang w:eastAsia="en-GB"/>
        </w:rPr>
        <w:t xml:space="preserve"> and </w:t>
      </w:r>
      <w:r w:rsidR="003C58A7" w:rsidRPr="00C2490B">
        <w:rPr>
          <w:lang w:eastAsia="en-GB"/>
        </w:rPr>
        <w:t>victimisation.</w:t>
      </w:r>
    </w:p>
    <w:p w14:paraId="2463C4B3" w14:textId="77777777" w:rsidR="00EC233F" w:rsidRPr="00C2490B" w:rsidRDefault="00EC233F" w:rsidP="00DB4ACA">
      <w:pPr>
        <w:numPr>
          <w:ilvl w:val="0"/>
          <w:numId w:val="1"/>
        </w:numPr>
        <w:autoSpaceDE w:val="0"/>
        <w:autoSpaceDN w:val="0"/>
        <w:adjustRightInd w:val="0"/>
        <w:rPr>
          <w:lang w:eastAsia="en-GB"/>
        </w:rPr>
      </w:pPr>
      <w:r w:rsidRPr="00C2490B">
        <w:rPr>
          <w:lang w:eastAsia="en-GB"/>
        </w:rPr>
        <w:t>Advance equality of opportunity between different groups</w:t>
      </w:r>
      <w:r w:rsidR="0001044B" w:rsidRPr="00C2490B">
        <w:rPr>
          <w:lang w:eastAsia="en-GB"/>
        </w:rPr>
        <w:t>; and</w:t>
      </w:r>
    </w:p>
    <w:p w14:paraId="227DD9FA" w14:textId="77777777" w:rsidR="00EC233F" w:rsidRPr="00C2490B" w:rsidRDefault="00EC233F" w:rsidP="00DB4ACA">
      <w:pPr>
        <w:numPr>
          <w:ilvl w:val="0"/>
          <w:numId w:val="1"/>
        </w:numPr>
        <w:autoSpaceDE w:val="0"/>
        <w:autoSpaceDN w:val="0"/>
        <w:adjustRightInd w:val="0"/>
        <w:rPr>
          <w:lang w:eastAsia="en-GB"/>
        </w:rPr>
      </w:pPr>
      <w:r w:rsidRPr="00C2490B">
        <w:rPr>
          <w:lang w:eastAsia="en-GB"/>
        </w:rPr>
        <w:t>Foster good relationships between different groups</w:t>
      </w:r>
    </w:p>
    <w:p w14:paraId="51200238" w14:textId="77777777" w:rsidR="00EC233F" w:rsidRPr="00C2490B" w:rsidRDefault="00EC233F" w:rsidP="00CA6722">
      <w:pPr>
        <w:rPr>
          <w:lang w:eastAsia="en-GB"/>
        </w:rPr>
      </w:pPr>
    </w:p>
    <w:p w14:paraId="5401F33D" w14:textId="77777777" w:rsidR="00EC233F" w:rsidRPr="00C2490B" w:rsidRDefault="00EC233F" w:rsidP="00CA6722">
      <w:r w:rsidRPr="00C2490B">
        <w:t>By:</w:t>
      </w:r>
    </w:p>
    <w:p w14:paraId="69DD3D48" w14:textId="3E3A064A" w:rsidR="00EC233F" w:rsidRPr="00C2490B" w:rsidRDefault="00EC233F" w:rsidP="00DB4ACA">
      <w:pPr>
        <w:numPr>
          <w:ilvl w:val="0"/>
          <w:numId w:val="3"/>
        </w:numPr>
      </w:pPr>
      <w:r w:rsidRPr="00C2490B">
        <w:t xml:space="preserve">Removing or minimising disadvantages suffered by people due to their protected </w:t>
      </w:r>
      <w:r w:rsidR="003C58A7" w:rsidRPr="00C2490B">
        <w:t>characteristics.</w:t>
      </w:r>
    </w:p>
    <w:p w14:paraId="6784CFFE" w14:textId="77777777" w:rsidR="00EC233F" w:rsidRPr="00C2490B" w:rsidRDefault="00EC233F" w:rsidP="00DB4ACA">
      <w:pPr>
        <w:numPr>
          <w:ilvl w:val="0"/>
          <w:numId w:val="3"/>
        </w:numPr>
      </w:pPr>
      <w:r w:rsidRPr="00C2490B">
        <w:t>Taking steps to meet the needs of people from protected groups where these are different from the needs of other people; and</w:t>
      </w:r>
    </w:p>
    <w:p w14:paraId="6D2C1F22" w14:textId="77777777" w:rsidR="00EC233F" w:rsidRPr="00C2490B" w:rsidRDefault="00EC233F" w:rsidP="00DB4ACA">
      <w:pPr>
        <w:numPr>
          <w:ilvl w:val="0"/>
          <w:numId w:val="3"/>
        </w:numPr>
      </w:pPr>
      <w:r w:rsidRPr="00C2490B">
        <w:t>Encouraging people from protected groups to participate in public life or in other activities where their participation is disproportionately low.</w:t>
      </w:r>
    </w:p>
    <w:p w14:paraId="50B34FB7" w14:textId="77777777" w:rsidR="00EC233F" w:rsidRPr="00C2490B" w:rsidRDefault="00EC233F" w:rsidP="00CA6722"/>
    <w:p w14:paraId="0A05FCC5" w14:textId="77777777" w:rsidR="00EC233F" w:rsidRPr="00C2490B" w:rsidRDefault="00EC233F" w:rsidP="00CA6722">
      <w:pPr>
        <w:autoSpaceDE w:val="0"/>
        <w:autoSpaceDN w:val="0"/>
        <w:adjustRightInd w:val="0"/>
        <w:rPr>
          <w:lang w:eastAsia="en-GB"/>
        </w:rPr>
      </w:pPr>
      <w:r w:rsidRPr="00C2490B">
        <w:rPr>
          <w:lang w:eastAsia="en-GB"/>
        </w:rPr>
        <w:t xml:space="preserve">The </w:t>
      </w:r>
      <w:r w:rsidRPr="00C2490B">
        <w:rPr>
          <w:b/>
          <w:bCs/>
          <w:lang w:eastAsia="en-GB"/>
        </w:rPr>
        <w:t>specific duties</w:t>
      </w:r>
      <w:r w:rsidRPr="00C2490B">
        <w:rPr>
          <w:lang w:eastAsia="en-GB"/>
        </w:rPr>
        <w:t xml:space="preserve"> are legal requirements designed to help the Trust meet the general equality duty. These require the publication of:</w:t>
      </w:r>
    </w:p>
    <w:p w14:paraId="22BECA84" w14:textId="77777777" w:rsidR="00EC233F" w:rsidRPr="00C2490B" w:rsidRDefault="00EC233F" w:rsidP="00CA6722">
      <w:pPr>
        <w:autoSpaceDE w:val="0"/>
        <w:autoSpaceDN w:val="0"/>
        <w:adjustRightInd w:val="0"/>
        <w:rPr>
          <w:lang w:eastAsia="en-GB"/>
        </w:rPr>
      </w:pPr>
    </w:p>
    <w:p w14:paraId="0C6BDF3B" w14:textId="2D324879" w:rsidR="00EC233F" w:rsidRPr="00C2490B" w:rsidRDefault="00EC233F" w:rsidP="00DB4ACA">
      <w:pPr>
        <w:numPr>
          <w:ilvl w:val="0"/>
          <w:numId w:val="2"/>
        </w:numPr>
        <w:autoSpaceDE w:val="0"/>
        <w:autoSpaceDN w:val="0"/>
        <w:adjustRightInd w:val="0"/>
        <w:rPr>
          <w:lang w:eastAsia="en-GB"/>
        </w:rPr>
      </w:pPr>
      <w:r w:rsidRPr="00C2490B">
        <w:rPr>
          <w:lang w:eastAsia="en-GB"/>
        </w:rPr>
        <w:t>Annual information to demonstrate our compl</w:t>
      </w:r>
      <w:r w:rsidR="00C12462" w:rsidRPr="00C2490B">
        <w:rPr>
          <w:lang w:eastAsia="en-GB"/>
        </w:rPr>
        <w:t>iance with the general equality d</w:t>
      </w:r>
      <w:r w:rsidRPr="00C2490B">
        <w:rPr>
          <w:lang w:eastAsia="en-GB"/>
        </w:rPr>
        <w:t xml:space="preserve">uty published on our website by </w:t>
      </w:r>
      <w:r w:rsidR="008C2CA7" w:rsidRPr="00C2490B">
        <w:rPr>
          <w:lang w:eastAsia="en-GB"/>
        </w:rPr>
        <w:t>30 March</w:t>
      </w:r>
      <w:r w:rsidR="0001044B" w:rsidRPr="00C2490B">
        <w:rPr>
          <w:lang w:eastAsia="en-GB"/>
        </w:rPr>
        <w:t xml:space="preserve"> each </w:t>
      </w:r>
      <w:r w:rsidR="003C58A7" w:rsidRPr="00C2490B">
        <w:rPr>
          <w:lang w:eastAsia="en-GB"/>
        </w:rPr>
        <w:t>year.</w:t>
      </w:r>
    </w:p>
    <w:p w14:paraId="215F9388" w14:textId="77777777" w:rsidR="00EC233F" w:rsidRPr="00C2490B" w:rsidRDefault="00EC233F" w:rsidP="00DB4ACA">
      <w:pPr>
        <w:numPr>
          <w:ilvl w:val="0"/>
          <w:numId w:val="2"/>
        </w:numPr>
        <w:autoSpaceDE w:val="0"/>
        <w:autoSpaceDN w:val="0"/>
        <w:adjustRightInd w:val="0"/>
        <w:rPr>
          <w:lang w:eastAsia="en-GB"/>
        </w:rPr>
      </w:pPr>
      <w:r w:rsidRPr="00C2490B">
        <w:rPr>
          <w:lang w:eastAsia="en-GB"/>
        </w:rPr>
        <w:lastRenderedPageBreak/>
        <w:t xml:space="preserve">Equality Objectives (which are specific and measurable) published for the first time by </w:t>
      </w:r>
      <w:r w:rsidR="00C12462" w:rsidRPr="00C2490B">
        <w:rPr>
          <w:lang w:eastAsia="en-GB"/>
        </w:rPr>
        <w:t xml:space="preserve">5 </w:t>
      </w:r>
      <w:r w:rsidRPr="00C2490B">
        <w:rPr>
          <w:lang w:eastAsia="en-GB"/>
        </w:rPr>
        <w:t xml:space="preserve">April 2012, reviewed annually and re-published at least every four years. </w:t>
      </w:r>
    </w:p>
    <w:p w14:paraId="6AAB8B9D" w14:textId="77777777" w:rsidR="00CF675B" w:rsidRPr="00C2490B" w:rsidRDefault="00CF675B" w:rsidP="00CA6722">
      <w:pPr>
        <w:autoSpaceDE w:val="0"/>
        <w:autoSpaceDN w:val="0"/>
        <w:adjustRightInd w:val="0"/>
        <w:ind w:left="720"/>
        <w:rPr>
          <w:lang w:eastAsia="en-GB"/>
        </w:rPr>
      </w:pPr>
    </w:p>
    <w:p w14:paraId="5218039D" w14:textId="77777777" w:rsidR="00EC233F" w:rsidRPr="00A024AE" w:rsidRDefault="00CF675B" w:rsidP="00CA6722">
      <w:pPr>
        <w:autoSpaceDE w:val="0"/>
        <w:autoSpaceDN w:val="0"/>
        <w:adjustRightInd w:val="0"/>
        <w:outlineLvl w:val="0"/>
        <w:rPr>
          <w:b/>
          <w:lang w:eastAsia="en-GB"/>
        </w:rPr>
      </w:pPr>
      <w:r w:rsidRPr="00A024AE">
        <w:rPr>
          <w:b/>
          <w:lang w:eastAsia="en-GB"/>
        </w:rPr>
        <w:t>2.2</w:t>
      </w:r>
      <w:r w:rsidRPr="00A024AE">
        <w:rPr>
          <w:b/>
          <w:lang w:eastAsia="en-GB"/>
        </w:rPr>
        <w:tab/>
      </w:r>
      <w:r w:rsidR="00EC233F" w:rsidRPr="00A024AE">
        <w:rPr>
          <w:b/>
          <w:lang w:eastAsia="en-GB"/>
        </w:rPr>
        <w:t>Care Quality Commission Requirements</w:t>
      </w:r>
    </w:p>
    <w:p w14:paraId="7E4F885B" w14:textId="77777777" w:rsidR="00EC233F" w:rsidRPr="00C2490B" w:rsidRDefault="00EC233F" w:rsidP="00CA6722">
      <w:pPr>
        <w:autoSpaceDE w:val="0"/>
        <w:autoSpaceDN w:val="0"/>
        <w:adjustRightInd w:val="0"/>
        <w:outlineLvl w:val="0"/>
        <w:rPr>
          <w:b/>
          <w:bCs/>
          <w:lang w:eastAsia="en-GB"/>
        </w:rPr>
      </w:pPr>
    </w:p>
    <w:p w14:paraId="4C2F0198" w14:textId="77777777" w:rsidR="00EC233F" w:rsidRPr="00C2490B" w:rsidRDefault="00EC233F" w:rsidP="00CA6722">
      <w:pPr>
        <w:autoSpaceDE w:val="0"/>
        <w:autoSpaceDN w:val="0"/>
        <w:adjustRightInd w:val="0"/>
        <w:rPr>
          <w:lang w:eastAsia="en-GB"/>
        </w:rPr>
      </w:pPr>
      <w:r w:rsidRPr="00C2490B">
        <w:rPr>
          <w:lang w:eastAsia="en-GB"/>
        </w:rPr>
        <w:t xml:space="preserve">The Care Quality Commission (CQC) expects to find evidence that the Trust is actively promoting equality and human rights across all its services and functions. </w:t>
      </w:r>
      <w:r w:rsidR="006F4130" w:rsidRPr="00C2490B">
        <w:rPr>
          <w:lang w:eastAsia="en-GB"/>
        </w:rPr>
        <w:t xml:space="preserve"> Equality and diversity considerations are specifically addressed as part of its key line of enquiry around a Trust’s responsiveness to patient needs.  The CQC asks “Are services planned and delivered to meet the needs of people?” and “Do services take account of needs of different people, including those in vulnerable circumstances?”</w:t>
      </w:r>
    </w:p>
    <w:p w14:paraId="425D0BD8" w14:textId="77777777" w:rsidR="00C12462" w:rsidRPr="00C2490B" w:rsidRDefault="00C12462" w:rsidP="00CA6722">
      <w:pPr>
        <w:autoSpaceDE w:val="0"/>
        <w:autoSpaceDN w:val="0"/>
        <w:adjustRightInd w:val="0"/>
        <w:rPr>
          <w:lang w:eastAsia="en-GB"/>
        </w:rPr>
      </w:pPr>
    </w:p>
    <w:p w14:paraId="069C3F54" w14:textId="77777777" w:rsidR="008904D8" w:rsidRPr="00C2490B" w:rsidRDefault="008904D8" w:rsidP="00CA6722">
      <w:pPr>
        <w:autoSpaceDE w:val="0"/>
        <w:autoSpaceDN w:val="0"/>
        <w:adjustRightInd w:val="0"/>
        <w:rPr>
          <w:lang w:eastAsia="en-GB"/>
        </w:rPr>
      </w:pPr>
      <w:r w:rsidRPr="00C2490B">
        <w:rPr>
          <w:lang w:eastAsia="en-GB"/>
        </w:rPr>
        <w:t xml:space="preserve">The Trust </w:t>
      </w:r>
      <w:r w:rsidR="008F0A01" w:rsidRPr="00C2490B">
        <w:rPr>
          <w:lang w:eastAsia="en-GB"/>
        </w:rPr>
        <w:t>was rated as ‘Good’</w:t>
      </w:r>
      <w:r w:rsidR="007C1089" w:rsidRPr="00C2490B">
        <w:rPr>
          <w:lang w:eastAsia="en-GB"/>
        </w:rPr>
        <w:t xml:space="preserve"> at the last inspection in April 2018.</w:t>
      </w:r>
    </w:p>
    <w:p w14:paraId="33363589" w14:textId="77777777" w:rsidR="008904D8" w:rsidRPr="00C2490B" w:rsidRDefault="008904D8" w:rsidP="00CA6722">
      <w:pPr>
        <w:autoSpaceDE w:val="0"/>
        <w:autoSpaceDN w:val="0"/>
        <w:adjustRightInd w:val="0"/>
        <w:rPr>
          <w:lang w:eastAsia="en-GB"/>
        </w:rPr>
      </w:pPr>
    </w:p>
    <w:p w14:paraId="0F8FD3C4" w14:textId="77777777" w:rsidR="00730526" w:rsidRDefault="00730526" w:rsidP="0083432C">
      <w:pPr>
        <w:rPr>
          <w:b/>
          <w:bCs/>
        </w:rPr>
      </w:pPr>
    </w:p>
    <w:p w14:paraId="1E092422" w14:textId="3CD88B84" w:rsidR="00633C60" w:rsidRPr="00C2490B" w:rsidRDefault="00D10191" w:rsidP="0083432C">
      <w:pPr>
        <w:rPr>
          <w:b/>
          <w:bCs/>
        </w:rPr>
      </w:pPr>
      <w:r w:rsidRPr="00C2490B">
        <w:rPr>
          <w:b/>
          <w:bCs/>
        </w:rPr>
        <w:t>3</w:t>
      </w:r>
      <w:r w:rsidRPr="00C2490B">
        <w:rPr>
          <w:b/>
          <w:bCs/>
        </w:rPr>
        <w:tab/>
      </w:r>
      <w:r w:rsidR="00633C60" w:rsidRPr="00C2490B">
        <w:rPr>
          <w:b/>
          <w:bCs/>
        </w:rPr>
        <w:t xml:space="preserve">Our </w:t>
      </w:r>
      <w:r w:rsidR="0027506F" w:rsidRPr="00C2490B">
        <w:rPr>
          <w:b/>
          <w:bCs/>
        </w:rPr>
        <w:t>progress in 20</w:t>
      </w:r>
      <w:r w:rsidR="00D923D1">
        <w:rPr>
          <w:b/>
          <w:bCs/>
        </w:rPr>
        <w:t>2</w:t>
      </w:r>
      <w:r w:rsidR="007546FF">
        <w:rPr>
          <w:b/>
          <w:bCs/>
        </w:rPr>
        <w:t>1</w:t>
      </w:r>
    </w:p>
    <w:p w14:paraId="5FBBEF7C" w14:textId="77777777" w:rsidR="001B2CA8" w:rsidRPr="00C2490B" w:rsidRDefault="001B2CA8" w:rsidP="001B2CA8">
      <w:pPr>
        <w:rPr>
          <w:bCs/>
        </w:rPr>
      </w:pPr>
    </w:p>
    <w:p w14:paraId="47DF5EA9" w14:textId="03463171" w:rsidR="001B2CA8" w:rsidRPr="00A024AE" w:rsidRDefault="001B2CA8" w:rsidP="001B2CA8">
      <w:pPr>
        <w:rPr>
          <w:b/>
        </w:rPr>
      </w:pPr>
      <w:r w:rsidRPr="00A024AE">
        <w:rPr>
          <w:b/>
        </w:rPr>
        <w:t>3.1</w:t>
      </w:r>
      <w:r w:rsidRPr="00A024AE">
        <w:rPr>
          <w:b/>
        </w:rPr>
        <w:tab/>
      </w:r>
      <w:r w:rsidR="00946DA5" w:rsidRPr="00A024AE">
        <w:rPr>
          <w:b/>
        </w:rPr>
        <w:t>Health Inequalities</w:t>
      </w:r>
    </w:p>
    <w:p w14:paraId="5F3F4179" w14:textId="77777777" w:rsidR="001B2CA8" w:rsidRPr="00C2490B" w:rsidRDefault="001B2CA8" w:rsidP="009B46B5">
      <w:pPr>
        <w:rPr>
          <w:bCs/>
        </w:rPr>
      </w:pPr>
    </w:p>
    <w:p w14:paraId="407964B9" w14:textId="3DA564F0" w:rsidR="00EF47A1" w:rsidRPr="00EF47A1" w:rsidRDefault="00EF47A1" w:rsidP="00EF47A1">
      <w:pPr>
        <w:rPr>
          <w:bCs/>
        </w:rPr>
      </w:pPr>
      <w:r w:rsidRPr="00EF47A1">
        <w:rPr>
          <w:bCs/>
        </w:rPr>
        <w:t xml:space="preserve">The link between poor health outcomes and social deprivation has long been established and has been the subject of several significant independent reviews and research studies over many years.  The Covid 19 pandemic exposed and exacerbated long standing inequalities particularly among the </w:t>
      </w:r>
      <w:r w:rsidR="0095161A">
        <w:rPr>
          <w:bCs/>
        </w:rPr>
        <w:t xml:space="preserve">Black, </w:t>
      </w:r>
      <w:proofErr w:type="gramStart"/>
      <w:r w:rsidR="0095161A">
        <w:rPr>
          <w:bCs/>
        </w:rPr>
        <w:t>Asian</w:t>
      </w:r>
      <w:proofErr w:type="gramEnd"/>
      <w:r w:rsidR="0095161A">
        <w:rPr>
          <w:bCs/>
        </w:rPr>
        <w:t xml:space="preserve"> and Minority Ethnic (</w:t>
      </w:r>
      <w:r w:rsidRPr="00EF47A1">
        <w:rPr>
          <w:bCs/>
        </w:rPr>
        <w:t>BAME</w:t>
      </w:r>
      <w:r w:rsidR="0095161A">
        <w:rPr>
          <w:bCs/>
        </w:rPr>
        <w:t>)</w:t>
      </w:r>
      <w:r w:rsidRPr="00EF47A1">
        <w:rPr>
          <w:bCs/>
        </w:rPr>
        <w:t xml:space="preserve"> communities.</w:t>
      </w:r>
    </w:p>
    <w:p w14:paraId="0C19F1B0" w14:textId="03F48E5B" w:rsidR="00EF47A1" w:rsidRDefault="00EF47A1" w:rsidP="00EF47A1">
      <w:pPr>
        <w:rPr>
          <w:bCs/>
        </w:rPr>
      </w:pPr>
      <w:r w:rsidRPr="00EF47A1">
        <w:rPr>
          <w:bCs/>
        </w:rPr>
        <w:t>The NHS commissioned a review of the impact of Covid 19, reporting in July 2020 the report made clear there are 8 urgent actions that needed to be progressed namely:</w:t>
      </w:r>
    </w:p>
    <w:p w14:paraId="5805FA78" w14:textId="77777777" w:rsidR="00EF47A1" w:rsidRPr="00EF47A1" w:rsidRDefault="00EF47A1" w:rsidP="00EF47A1">
      <w:pPr>
        <w:rPr>
          <w:bCs/>
        </w:rPr>
      </w:pPr>
    </w:p>
    <w:p w14:paraId="5A59B6AA" w14:textId="5E0A02FD"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Protect the most vulnerable from COVID-19</w:t>
      </w:r>
    </w:p>
    <w:p w14:paraId="3EC18DC5" w14:textId="6280B4E7"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Restore NHS services inclusively</w:t>
      </w:r>
    </w:p>
    <w:p w14:paraId="22689BA1" w14:textId="2990CD5A"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Develop digitally enabled care pathways in ways which increase inclusion</w:t>
      </w:r>
    </w:p>
    <w:p w14:paraId="222739E5" w14:textId="6EBB4A34"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Accelerate preventative programmes which proactively engage those at risk of poor health outcomes</w:t>
      </w:r>
    </w:p>
    <w:p w14:paraId="55E4C7D4" w14:textId="1F4D5C19"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Particularly support those who suffer mental ill-health</w:t>
      </w:r>
    </w:p>
    <w:p w14:paraId="44D2EE5A" w14:textId="785A1D51"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Strengthen leadership and accountability</w:t>
      </w:r>
    </w:p>
    <w:p w14:paraId="6B0EC078" w14:textId="10C2F420" w:rsidR="00EF47A1"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Ensure datasets are complete and timely</w:t>
      </w:r>
    </w:p>
    <w:p w14:paraId="2E9A1CFF" w14:textId="10AF2E24" w:rsidR="00946DA5" w:rsidRPr="00EF47A1" w:rsidRDefault="00EF47A1" w:rsidP="00EF47A1">
      <w:pPr>
        <w:pStyle w:val="ListParagraph"/>
        <w:numPr>
          <w:ilvl w:val="0"/>
          <w:numId w:val="20"/>
        </w:numPr>
        <w:rPr>
          <w:rFonts w:ascii="Arial" w:hAnsi="Arial" w:cs="Arial"/>
          <w:bCs/>
          <w:sz w:val="24"/>
          <w:szCs w:val="24"/>
        </w:rPr>
      </w:pPr>
      <w:r w:rsidRPr="00EF47A1">
        <w:rPr>
          <w:rFonts w:ascii="Arial" w:hAnsi="Arial" w:cs="Arial"/>
          <w:bCs/>
          <w:sz w:val="24"/>
          <w:szCs w:val="24"/>
        </w:rPr>
        <w:t>Collaborate locally in planning and delivering action</w:t>
      </w:r>
    </w:p>
    <w:p w14:paraId="69572D6A" w14:textId="3DACB499" w:rsidR="00946DA5" w:rsidRDefault="00EF47A1" w:rsidP="009B46B5">
      <w:pPr>
        <w:rPr>
          <w:bCs/>
        </w:rPr>
      </w:pPr>
      <w:r w:rsidRPr="00EF47A1">
        <w:rPr>
          <w:bCs/>
        </w:rPr>
        <w:t xml:space="preserve">In response to this </w:t>
      </w:r>
      <w:r>
        <w:rPr>
          <w:bCs/>
        </w:rPr>
        <w:t>the Trust</w:t>
      </w:r>
      <w:r w:rsidRPr="00EF47A1">
        <w:rPr>
          <w:bCs/>
        </w:rPr>
        <w:t xml:space="preserve"> has set up a Health Inequalities Working Group to oversee progress and activity</w:t>
      </w:r>
      <w:r w:rsidR="00946DA5" w:rsidRPr="002305EE">
        <w:rPr>
          <w:bCs/>
        </w:rPr>
        <w:t xml:space="preserve">. Its work is guided by four themes, each led by a senior director to help shape our response and disseminate any learning across our organisation and wider Health and Social care system in Calderdale and Huddersfield. </w:t>
      </w:r>
    </w:p>
    <w:p w14:paraId="50761FFC" w14:textId="77777777" w:rsidR="00946DA5" w:rsidRPr="002305EE" w:rsidRDefault="00946DA5" w:rsidP="009B46B5">
      <w:pPr>
        <w:rPr>
          <w:bCs/>
        </w:rPr>
      </w:pPr>
    </w:p>
    <w:p w14:paraId="5EB5F6A3" w14:textId="77777777" w:rsidR="00946DA5" w:rsidRPr="009B46B5" w:rsidRDefault="00946DA5" w:rsidP="009B46B5">
      <w:pPr>
        <w:numPr>
          <w:ilvl w:val="0"/>
          <w:numId w:val="1"/>
        </w:numPr>
        <w:autoSpaceDE w:val="0"/>
        <w:autoSpaceDN w:val="0"/>
        <w:adjustRightInd w:val="0"/>
        <w:rPr>
          <w:lang w:eastAsia="en-GB"/>
        </w:rPr>
      </w:pPr>
      <w:r w:rsidRPr="009B46B5">
        <w:rPr>
          <w:lang w:eastAsia="en-GB"/>
        </w:rPr>
        <w:t>The external environment, how we connect with our communities and use this to inform our business-as-usual planning</w:t>
      </w:r>
    </w:p>
    <w:p w14:paraId="05C3C13B" w14:textId="77777777" w:rsidR="00946DA5" w:rsidRPr="009B46B5" w:rsidRDefault="00946DA5" w:rsidP="009B46B5">
      <w:pPr>
        <w:numPr>
          <w:ilvl w:val="0"/>
          <w:numId w:val="1"/>
        </w:numPr>
        <w:autoSpaceDE w:val="0"/>
        <w:autoSpaceDN w:val="0"/>
        <w:adjustRightInd w:val="0"/>
        <w:rPr>
          <w:lang w:eastAsia="en-GB"/>
        </w:rPr>
      </w:pPr>
      <w:r w:rsidRPr="009B46B5">
        <w:rPr>
          <w:lang w:eastAsia="en-GB"/>
        </w:rPr>
        <w:t>The lived experience, with initial focus on families accessing our maternity service</w:t>
      </w:r>
    </w:p>
    <w:p w14:paraId="41D8AB22" w14:textId="77777777" w:rsidR="00946DA5" w:rsidRPr="009B46B5" w:rsidRDefault="00946DA5" w:rsidP="009B46B5">
      <w:pPr>
        <w:numPr>
          <w:ilvl w:val="0"/>
          <w:numId w:val="1"/>
        </w:numPr>
        <w:autoSpaceDE w:val="0"/>
        <w:autoSpaceDN w:val="0"/>
        <w:adjustRightInd w:val="0"/>
        <w:rPr>
          <w:lang w:eastAsia="en-GB"/>
        </w:rPr>
      </w:pPr>
      <w:r w:rsidRPr="009B46B5">
        <w:rPr>
          <w:lang w:eastAsia="en-GB"/>
        </w:rPr>
        <w:lastRenderedPageBreak/>
        <w:t>Health inequalities data and how we use data to compliment clinical prioritisation and our post Covid-19 delivery model</w:t>
      </w:r>
    </w:p>
    <w:p w14:paraId="302A01C2" w14:textId="47863351" w:rsidR="00946DA5" w:rsidRDefault="00946DA5" w:rsidP="009B46B5">
      <w:pPr>
        <w:numPr>
          <w:ilvl w:val="0"/>
          <w:numId w:val="1"/>
        </w:numPr>
        <w:autoSpaceDE w:val="0"/>
        <w:autoSpaceDN w:val="0"/>
        <w:adjustRightInd w:val="0"/>
        <w:rPr>
          <w:lang w:eastAsia="en-GB"/>
        </w:rPr>
      </w:pPr>
      <w:r w:rsidRPr="009B46B5">
        <w:rPr>
          <w:lang w:eastAsia="en-GB"/>
        </w:rPr>
        <w:t>The staff experience, ensuring we have a workforce that reflects our local population</w:t>
      </w:r>
    </w:p>
    <w:p w14:paraId="026B7941" w14:textId="77777777" w:rsidR="003D7A38" w:rsidRPr="009B46B5" w:rsidRDefault="003D7A38" w:rsidP="003D7A38">
      <w:pPr>
        <w:autoSpaceDE w:val="0"/>
        <w:autoSpaceDN w:val="0"/>
        <w:adjustRightInd w:val="0"/>
        <w:ind w:left="720"/>
        <w:rPr>
          <w:lang w:eastAsia="en-GB"/>
        </w:rPr>
      </w:pPr>
    </w:p>
    <w:p w14:paraId="45D88D15" w14:textId="7FDFAC56" w:rsidR="00867CE8" w:rsidRDefault="00867CE8" w:rsidP="00BC3BA6">
      <w:pPr>
        <w:rPr>
          <w:bCs/>
        </w:rPr>
      </w:pPr>
      <w:r>
        <w:rPr>
          <w:bCs/>
        </w:rPr>
        <w:t xml:space="preserve">Progress on the key objectives for 2021 – 2025 that we set out in 2020 includes: </w:t>
      </w:r>
    </w:p>
    <w:p w14:paraId="39CE466E" w14:textId="2A54B811" w:rsidR="00867CE8" w:rsidRDefault="00867CE8" w:rsidP="00BC3BA6">
      <w:pPr>
        <w:rPr>
          <w:bCs/>
        </w:rPr>
      </w:pPr>
    </w:p>
    <w:p w14:paraId="616BD910" w14:textId="6A5D8286" w:rsidR="00867CE8" w:rsidRPr="00867CE8" w:rsidRDefault="00867CE8" w:rsidP="00867CE8">
      <w:pPr>
        <w:pStyle w:val="NormalWeb"/>
        <w:spacing w:before="0" w:beforeAutospacing="0" w:after="0" w:afterAutospacing="0"/>
        <w:rPr>
          <w:rFonts w:cs="Arial"/>
          <w:b/>
          <w:bCs/>
        </w:rPr>
      </w:pPr>
      <w:r w:rsidRPr="00867CE8">
        <w:rPr>
          <w:rFonts w:cs="Arial"/>
          <w:b/>
          <w:bCs/>
        </w:rPr>
        <w:t>Development of a mechanism for systematic involvement of BAME communities from community groupings with known health inequalities</w:t>
      </w:r>
    </w:p>
    <w:p w14:paraId="37425876" w14:textId="77777777" w:rsidR="00867CE8" w:rsidRDefault="00867CE8" w:rsidP="00867CE8">
      <w:pPr>
        <w:pStyle w:val="NormalWeb"/>
        <w:spacing w:before="0" w:beforeAutospacing="0" w:after="0" w:afterAutospacing="0"/>
        <w:rPr>
          <w:rFonts w:cs="Arial"/>
        </w:rPr>
      </w:pPr>
    </w:p>
    <w:p w14:paraId="25112F14" w14:textId="017316E7" w:rsidR="00867CE8" w:rsidRDefault="00867CE8" w:rsidP="00867CE8">
      <w:pPr>
        <w:pStyle w:val="NormalWeb"/>
        <w:spacing w:before="0" w:beforeAutospacing="0" w:after="0" w:afterAutospacing="0"/>
        <w:rPr>
          <w:rFonts w:cs="Arial"/>
        </w:rPr>
      </w:pPr>
      <w:r w:rsidRPr="00BC3BA6">
        <w:rPr>
          <w:rFonts w:cs="Arial"/>
        </w:rPr>
        <w:t xml:space="preserve">The Trust appointed a BAME Community Engagement Advisor Engagement to work alongside the </w:t>
      </w:r>
      <w:r>
        <w:rPr>
          <w:rFonts w:cs="Arial"/>
        </w:rPr>
        <w:t>Trust’s</w:t>
      </w:r>
      <w:r w:rsidRPr="00BC3BA6">
        <w:rPr>
          <w:rFonts w:cs="Arial"/>
        </w:rPr>
        <w:t xml:space="preserve"> BAME network group and create engagement opportunities with the local BAME communities, following are examples of initiatives she is involved in</w:t>
      </w:r>
      <w:r>
        <w:rPr>
          <w:rFonts w:cs="Arial"/>
        </w:rPr>
        <w:t>: -</w:t>
      </w:r>
    </w:p>
    <w:p w14:paraId="1F47E091" w14:textId="77777777" w:rsidR="00867CE8" w:rsidRPr="00BC3BA6" w:rsidRDefault="00867CE8" w:rsidP="00867CE8">
      <w:pPr>
        <w:pStyle w:val="NormalWeb"/>
        <w:spacing w:before="0" w:beforeAutospacing="0" w:after="0" w:afterAutospacing="0"/>
        <w:rPr>
          <w:rFonts w:cs="Arial"/>
        </w:rPr>
      </w:pPr>
    </w:p>
    <w:p w14:paraId="237EED66" w14:textId="77777777" w:rsidR="00867CE8" w:rsidRPr="00BC3BA6" w:rsidRDefault="00867CE8" w:rsidP="00867CE8">
      <w:pPr>
        <w:pStyle w:val="NormalWeb"/>
        <w:numPr>
          <w:ilvl w:val="0"/>
          <w:numId w:val="11"/>
        </w:numPr>
        <w:spacing w:before="0" w:beforeAutospacing="0" w:after="0" w:afterAutospacing="0"/>
        <w:rPr>
          <w:rFonts w:cs="Arial"/>
        </w:rPr>
      </w:pPr>
      <w:r w:rsidRPr="00BC3BA6">
        <w:rPr>
          <w:rFonts w:cs="Arial"/>
        </w:rPr>
        <w:t>Developing links with community centres in Huddersfield and Calderdale e.g., Women’s Activity Centre (organisation which supports women from South Asian backgrounds exposed to social isolation and deprivation)</w:t>
      </w:r>
    </w:p>
    <w:p w14:paraId="576629E9" w14:textId="77777777" w:rsidR="00867CE8" w:rsidRPr="00BC3BA6" w:rsidRDefault="00867CE8" w:rsidP="00867CE8">
      <w:pPr>
        <w:pStyle w:val="NormalWeb"/>
        <w:numPr>
          <w:ilvl w:val="0"/>
          <w:numId w:val="11"/>
        </w:numPr>
        <w:spacing w:before="0" w:beforeAutospacing="0" w:after="0" w:afterAutospacing="0"/>
        <w:rPr>
          <w:rFonts w:cs="Arial"/>
        </w:rPr>
      </w:pPr>
      <w:r w:rsidRPr="00BC3BA6">
        <w:rPr>
          <w:rFonts w:cs="Arial"/>
        </w:rPr>
        <w:t>Raising awareness of Root Out Racism and how the Trust supports the movement</w:t>
      </w:r>
    </w:p>
    <w:p w14:paraId="0562B0E8" w14:textId="224A5D82" w:rsidR="00867CE8" w:rsidRPr="00946DA5" w:rsidRDefault="00867CE8" w:rsidP="00867CE8">
      <w:pPr>
        <w:pStyle w:val="NormalWeb"/>
        <w:numPr>
          <w:ilvl w:val="0"/>
          <w:numId w:val="11"/>
        </w:numPr>
        <w:spacing w:before="0" w:beforeAutospacing="0" w:after="0" w:afterAutospacing="0"/>
        <w:rPr>
          <w:rFonts w:cs="Arial"/>
        </w:rPr>
      </w:pPr>
      <w:r w:rsidRPr="00BC3BA6">
        <w:rPr>
          <w:rFonts w:cs="Arial"/>
        </w:rPr>
        <w:t>Carrying out walk arounds at both H</w:t>
      </w:r>
      <w:r w:rsidR="0095161A">
        <w:rPr>
          <w:rFonts w:cs="Arial"/>
        </w:rPr>
        <w:t>uddersfield Royal Infirmary (HRI)</w:t>
      </w:r>
      <w:r w:rsidRPr="00BC3BA6">
        <w:rPr>
          <w:rFonts w:cs="Arial"/>
        </w:rPr>
        <w:t xml:space="preserve"> and </w:t>
      </w:r>
      <w:r w:rsidR="0095161A">
        <w:rPr>
          <w:rFonts w:cs="Arial"/>
        </w:rPr>
        <w:t>Calderdale Royal Hospital (</w:t>
      </w:r>
      <w:r w:rsidRPr="00BC3BA6">
        <w:rPr>
          <w:rFonts w:cs="Arial"/>
        </w:rPr>
        <w:t>CRH</w:t>
      </w:r>
      <w:r w:rsidR="0095161A">
        <w:rPr>
          <w:rFonts w:cs="Arial"/>
        </w:rPr>
        <w:t>)</w:t>
      </w:r>
      <w:r w:rsidRPr="00BC3BA6">
        <w:rPr>
          <w:rFonts w:cs="Arial"/>
        </w:rPr>
        <w:t xml:space="preserve"> speaking with patients around care and experience</w:t>
      </w:r>
    </w:p>
    <w:p w14:paraId="0F262A89" w14:textId="77777777" w:rsidR="00867CE8" w:rsidRDefault="00867CE8" w:rsidP="00BC3BA6">
      <w:pPr>
        <w:rPr>
          <w:bCs/>
        </w:rPr>
      </w:pPr>
    </w:p>
    <w:p w14:paraId="35D2441F" w14:textId="289403FB" w:rsidR="00867CE8" w:rsidRPr="00867CE8" w:rsidRDefault="00867CE8" w:rsidP="00BC3BA6">
      <w:pPr>
        <w:rPr>
          <w:b/>
        </w:rPr>
      </w:pPr>
      <w:r w:rsidRPr="00867CE8">
        <w:rPr>
          <w:b/>
        </w:rPr>
        <w:t>Development of a transformation programme: Focus On: addressing inequalities in health, participation and experiences for patients and carers</w:t>
      </w:r>
    </w:p>
    <w:p w14:paraId="57BD27D7" w14:textId="51696BDB" w:rsidR="00867CE8" w:rsidRDefault="00867CE8" w:rsidP="00BC3BA6">
      <w:pPr>
        <w:rPr>
          <w:bCs/>
        </w:rPr>
      </w:pPr>
    </w:p>
    <w:p w14:paraId="66723BEE" w14:textId="77777777" w:rsidR="00E70414" w:rsidRPr="00E70414" w:rsidRDefault="00E70414" w:rsidP="00E70414">
      <w:pPr>
        <w:rPr>
          <w:bCs/>
        </w:rPr>
      </w:pPr>
      <w:r w:rsidRPr="00E70414">
        <w:rPr>
          <w:bCs/>
        </w:rPr>
        <w:t>The Trust is improving access to healthcare for disadvantaged groups (homeless, refugees, asylum seekers).  This work is being led by the Transformation team and focused within the Emergency Department (ED), as this is where individuals attend at a point of crisis.  The aim is to create a directory of services for ED staff to provide acute signposting and safety netting for individuals to ensure continuity of care and so that the ED is a safe and empathic environment.</w:t>
      </w:r>
    </w:p>
    <w:p w14:paraId="4772067B" w14:textId="77777777" w:rsidR="00E70414" w:rsidRPr="00E70414" w:rsidRDefault="00E70414" w:rsidP="00E70414">
      <w:pPr>
        <w:rPr>
          <w:bCs/>
        </w:rPr>
      </w:pPr>
    </w:p>
    <w:p w14:paraId="7C6F8189" w14:textId="77777777" w:rsidR="00E70414" w:rsidRPr="00E70414" w:rsidRDefault="00E70414" w:rsidP="00E70414">
      <w:pPr>
        <w:rPr>
          <w:bCs/>
        </w:rPr>
      </w:pPr>
      <w:r w:rsidRPr="00E70414">
        <w:rPr>
          <w:bCs/>
        </w:rPr>
        <w:t>Community colleagues are working with St Augustine’s Centre which supports asylum seekers and refugees.  After an initial assessment of health needs and assessing what support is required, Community Matrons now attend to support health needs, prescribing and access to GPs.</w:t>
      </w:r>
    </w:p>
    <w:p w14:paraId="5CC95157" w14:textId="77777777" w:rsidR="00E70414" w:rsidRPr="00E70414" w:rsidRDefault="00E70414" w:rsidP="00E70414">
      <w:pPr>
        <w:rPr>
          <w:bCs/>
        </w:rPr>
      </w:pPr>
    </w:p>
    <w:p w14:paraId="545B88D3" w14:textId="363A29E5" w:rsidR="00867CE8" w:rsidRDefault="00E70414" w:rsidP="00E70414">
      <w:pPr>
        <w:rPr>
          <w:bCs/>
        </w:rPr>
      </w:pPr>
      <w:r w:rsidRPr="00E70414">
        <w:rPr>
          <w:bCs/>
        </w:rPr>
        <w:t>District Nurses are working alongside the “Gathering Place” (drop in for the homeless) in Halifax targeting hard to reach patients.  The nurses are running drop-in clinics twice a week. The number of services attending has grown, Sexual Health now run a weekly clinic and Podiatry are attending when the nurses identify a need for their input for foot ulceration / footwear.</w:t>
      </w:r>
    </w:p>
    <w:p w14:paraId="7066113A" w14:textId="16AFD283" w:rsidR="00E70414" w:rsidRDefault="00E70414" w:rsidP="00E70414">
      <w:pPr>
        <w:rPr>
          <w:bCs/>
        </w:rPr>
      </w:pPr>
    </w:p>
    <w:p w14:paraId="722BA98E" w14:textId="0277CA32" w:rsidR="00E70414" w:rsidRPr="00E70414" w:rsidRDefault="00E70414" w:rsidP="00E70414">
      <w:pPr>
        <w:rPr>
          <w:b/>
        </w:rPr>
      </w:pPr>
      <w:bookmarkStart w:id="0" w:name="_Hlk96083411"/>
      <w:r w:rsidRPr="00E70414">
        <w:rPr>
          <w:b/>
        </w:rPr>
        <w:t>Development of a learning portal for staff. Focus On: Learning from complaints and incidents.</w:t>
      </w:r>
    </w:p>
    <w:bookmarkEnd w:id="0"/>
    <w:p w14:paraId="5B34D541" w14:textId="4894A493" w:rsidR="00867CE8" w:rsidRDefault="00867CE8" w:rsidP="00BC3BA6">
      <w:pPr>
        <w:rPr>
          <w:bCs/>
        </w:rPr>
      </w:pPr>
    </w:p>
    <w:p w14:paraId="097A6F07" w14:textId="42E34D50" w:rsidR="00E70414" w:rsidRDefault="00CA2D33" w:rsidP="00BC3BA6">
      <w:pPr>
        <w:rPr>
          <w:bCs/>
        </w:rPr>
      </w:pPr>
      <w:r>
        <w:rPr>
          <w:bCs/>
        </w:rPr>
        <w:t>The impact of the pandemic has led to the development of a learning portal being delayed until 2022.</w:t>
      </w:r>
    </w:p>
    <w:p w14:paraId="216983ED" w14:textId="3294FA24" w:rsidR="00E70414" w:rsidRPr="00E70414" w:rsidRDefault="00E70414" w:rsidP="00BC3BA6">
      <w:pPr>
        <w:rPr>
          <w:b/>
        </w:rPr>
      </w:pPr>
      <w:r w:rsidRPr="00E70414">
        <w:rPr>
          <w:b/>
        </w:rPr>
        <w:lastRenderedPageBreak/>
        <w:t xml:space="preserve">Develop a deep understanding of complaints service access inequalities by strengthening relevant monitoring and reporting to drive improvements and engaging with service users on specific complaints service codesign projects  </w:t>
      </w:r>
    </w:p>
    <w:p w14:paraId="184D0921" w14:textId="5E63E67E" w:rsidR="00E70414" w:rsidRDefault="00E70414" w:rsidP="00BC3BA6">
      <w:pPr>
        <w:rPr>
          <w:bCs/>
        </w:rPr>
      </w:pPr>
    </w:p>
    <w:p w14:paraId="3462E798" w14:textId="57820748" w:rsidR="00BD0AD9" w:rsidRDefault="00BD0AD9" w:rsidP="00BC3BA6">
      <w:pPr>
        <w:rPr>
          <w:bCs/>
        </w:rPr>
      </w:pPr>
      <w:r>
        <w:rPr>
          <w:bCs/>
        </w:rPr>
        <w:t>A dashboard has been developed in our Knowledge Portal</w:t>
      </w:r>
      <w:r w:rsidR="00F21C3B">
        <w:rPr>
          <w:bCs/>
        </w:rPr>
        <w:t xml:space="preserve"> Plus (KP</w:t>
      </w:r>
      <w:r>
        <w:rPr>
          <w:bCs/>
        </w:rPr>
        <w:t>+</w:t>
      </w:r>
      <w:r w:rsidR="00F21C3B">
        <w:rPr>
          <w:bCs/>
        </w:rPr>
        <w:t>)</w:t>
      </w:r>
      <w:r>
        <w:rPr>
          <w:bCs/>
        </w:rPr>
        <w:t xml:space="preserve"> tool which maps complaints to Index of Multiple Deprivation (IMD), strengthening our monitoring mechanisms. The tool is still in its infancy, but early analysis of the data indicates that there is </w:t>
      </w:r>
      <w:r w:rsidRPr="00BD0AD9">
        <w:rPr>
          <w:bCs/>
        </w:rPr>
        <w:t>a higher level of advocacy amongst the BAME community than the non-BAME community when it comes to making complaints</w:t>
      </w:r>
      <w:r>
        <w:rPr>
          <w:bCs/>
        </w:rPr>
        <w:t>.</w:t>
      </w:r>
    </w:p>
    <w:p w14:paraId="0970CD73" w14:textId="77777777" w:rsidR="00BD0AD9" w:rsidRDefault="00BD0AD9" w:rsidP="00BC3BA6">
      <w:pPr>
        <w:rPr>
          <w:bCs/>
        </w:rPr>
      </w:pPr>
    </w:p>
    <w:p w14:paraId="65AC6C32" w14:textId="7E75042F" w:rsidR="00BC3BA6" w:rsidRDefault="00946DA5" w:rsidP="00BC3BA6">
      <w:pPr>
        <w:rPr>
          <w:bCs/>
        </w:rPr>
      </w:pPr>
      <w:r w:rsidRPr="002305EE">
        <w:rPr>
          <w:bCs/>
        </w:rPr>
        <w:t xml:space="preserve">We </w:t>
      </w:r>
      <w:r w:rsidR="00BD0AD9">
        <w:rPr>
          <w:bCs/>
        </w:rPr>
        <w:t xml:space="preserve">also </w:t>
      </w:r>
      <w:r w:rsidRPr="002305EE">
        <w:rPr>
          <w:bCs/>
        </w:rPr>
        <w:t>use data to compliment clinical prioritisation and our post Covid-19 delivery model.</w:t>
      </w:r>
      <w:r w:rsidR="00BC3BA6">
        <w:rPr>
          <w:bCs/>
        </w:rPr>
        <w:t xml:space="preserve"> </w:t>
      </w:r>
      <w:r w:rsidR="00BC3BA6" w:rsidRPr="00BC3BA6">
        <w:rPr>
          <w:bCs/>
        </w:rPr>
        <w:t>A Health inequalities dashboard enables a review of patients awaiting access to outpatient, diagnostic and inpatient services in terms of their clinical priority, alongside other risk factors:</w:t>
      </w:r>
    </w:p>
    <w:p w14:paraId="76E94A11" w14:textId="77777777" w:rsidR="00BC3BA6" w:rsidRPr="00BC3BA6" w:rsidRDefault="00BC3BA6" w:rsidP="00BC3BA6">
      <w:pPr>
        <w:rPr>
          <w:bCs/>
        </w:rPr>
      </w:pPr>
    </w:p>
    <w:p w14:paraId="22BF9D72" w14:textId="1B638928" w:rsidR="00BC3BA6" w:rsidRPr="00BC3BA6" w:rsidRDefault="00BC3BA6" w:rsidP="00793E6F">
      <w:pPr>
        <w:pStyle w:val="ListParagraph"/>
        <w:numPr>
          <w:ilvl w:val="0"/>
          <w:numId w:val="10"/>
        </w:numPr>
        <w:rPr>
          <w:rFonts w:ascii="Arial" w:hAnsi="Arial" w:cs="Arial"/>
          <w:bCs/>
          <w:sz w:val="24"/>
          <w:szCs w:val="24"/>
        </w:rPr>
      </w:pPr>
      <w:r w:rsidRPr="00BC3BA6">
        <w:rPr>
          <w:rFonts w:ascii="Arial" w:hAnsi="Arial" w:cs="Arial"/>
          <w:bCs/>
          <w:sz w:val="24"/>
          <w:szCs w:val="24"/>
        </w:rPr>
        <w:t>Patients with a learning disability</w:t>
      </w:r>
    </w:p>
    <w:p w14:paraId="2C07EBBE" w14:textId="7FE7AAC0" w:rsidR="00BC3BA6" w:rsidRPr="00BC3BA6" w:rsidRDefault="00BC3BA6" w:rsidP="00793E6F">
      <w:pPr>
        <w:pStyle w:val="ListParagraph"/>
        <w:numPr>
          <w:ilvl w:val="0"/>
          <w:numId w:val="10"/>
        </w:numPr>
        <w:rPr>
          <w:rFonts w:ascii="Arial" w:hAnsi="Arial" w:cs="Arial"/>
          <w:bCs/>
          <w:sz w:val="24"/>
          <w:szCs w:val="24"/>
        </w:rPr>
      </w:pPr>
      <w:r w:rsidRPr="00BC3BA6">
        <w:rPr>
          <w:rFonts w:ascii="Arial" w:hAnsi="Arial" w:cs="Arial"/>
          <w:bCs/>
          <w:sz w:val="24"/>
          <w:szCs w:val="24"/>
        </w:rPr>
        <w:t>By ethnicity</w:t>
      </w:r>
    </w:p>
    <w:p w14:paraId="46EB9CE2" w14:textId="706D27D1" w:rsidR="00BC3BA6" w:rsidRPr="00BC3BA6" w:rsidRDefault="00BC3BA6" w:rsidP="00793E6F">
      <w:pPr>
        <w:pStyle w:val="ListParagraph"/>
        <w:numPr>
          <w:ilvl w:val="0"/>
          <w:numId w:val="10"/>
        </w:numPr>
        <w:rPr>
          <w:rFonts w:ascii="Arial" w:hAnsi="Arial" w:cs="Arial"/>
          <w:bCs/>
          <w:sz w:val="24"/>
          <w:szCs w:val="24"/>
        </w:rPr>
      </w:pPr>
      <w:r w:rsidRPr="00BC3BA6">
        <w:rPr>
          <w:rFonts w:ascii="Arial" w:hAnsi="Arial" w:cs="Arial"/>
          <w:bCs/>
          <w:sz w:val="24"/>
          <w:szCs w:val="24"/>
        </w:rPr>
        <w:t>By Index of Multiple Derivation</w:t>
      </w:r>
    </w:p>
    <w:p w14:paraId="57EE612B" w14:textId="1988A0E2" w:rsidR="00BC3BA6" w:rsidRPr="00BC3BA6" w:rsidRDefault="00BC3BA6" w:rsidP="00793E6F">
      <w:pPr>
        <w:pStyle w:val="ListParagraph"/>
        <w:numPr>
          <w:ilvl w:val="0"/>
          <w:numId w:val="10"/>
        </w:numPr>
        <w:rPr>
          <w:rFonts w:ascii="Arial" w:hAnsi="Arial" w:cs="Arial"/>
          <w:bCs/>
          <w:sz w:val="24"/>
          <w:szCs w:val="24"/>
        </w:rPr>
      </w:pPr>
      <w:r w:rsidRPr="00BC3BA6">
        <w:rPr>
          <w:rFonts w:ascii="Arial" w:hAnsi="Arial" w:cs="Arial"/>
          <w:bCs/>
          <w:sz w:val="24"/>
          <w:szCs w:val="24"/>
        </w:rPr>
        <w:t>By their Frailty score</w:t>
      </w:r>
    </w:p>
    <w:p w14:paraId="5692311D" w14:textId="41FC0CF4" w:rsidR="00946DA5" w:rsidRDefault="00BC3BA6" w:rsidP="00BC3BA6">
      <w:pPr>
        <w:rPr>
          <w:bCs/>
        </w:rPr>
      </w:pPr>
      <w:r w:rsidRPr="00BC3BA6">
        <w:rPr>
          <w:bCs/>
        </w:rPr>
        <w:t>Reviewing the waiting list data in this way has enabled a more holistic profile of patient groups and individuals with a view to moving away from the traditional urgency profile, then chronological dating of patients to one where we may want to prioritise based on different risks factors.</w:t>
      </w:r>
    </w:p>
    <w:p w14:paraId="7D89B70A" w14:textId="27400900" w:rsidR="00F042A4" w:rsidRDefault="00F042A4" w:rsidP="00BC3BA6">
      <w:pPr>
        <w:rPr>
          <w:bCs/>
        </w:rPr>
      </w:pPr>
    </w:p>
    <w:p w14:paraId="5F8D02C1" w14:textId="436CD152" w:rsidR="00F042A4" w:rsidRDefault="00F042A4" w:rsidP="00F042A4">
      <w:pPr>
        <w:rPr>
          <w:bCs/>
        </w:rPr>
      </w:pPr>
      <w:r>
        <w:rPr>
          <w:bCs/>
        </w:rPr>
        <w:t xml:space="preserve">The Trust has also </w:t>
      </w:r>
      <w:r w:rsidRPr="00F042A4">
        <w:rPr>
          <w:bCs/>
        </w:rPr>
        <w:t>strengthened processes for conducting and reviewing Equality Impact Assessments</w:t>
      </w:r>
      <w:r>
        <w:rPr>
          <w:bCs/>
        </w:rPr>
        <w:t xml:space="preserve"> (EQIA)</w:t>
      </w:r>
      <w:r w:rsidRPr="00F042A4">
        <w:rPr>
          <w:bCs/>
        </w:rPr>
        <w:t>, recent examples that have been completed include:</w:t>
      </w:r>
    </w:p>
    <w:p w14:paraId="40A70B62" w14:textId="77777777" w:rsidR="00F042A4" w:rsidRPr="00F042A4" w:rsidRDefault="00F042A4" w:rsidP="00F042A4">
      <w:pPr>
        <w:rPr>
          <w:bCs/>
        </w:rPr>
      </w:pPr>
    </w:p>
    <w:p w14:paraId="3FAF93E2" w14:textId="67BAE319" w:rsidR="00F042A4" w:rsidRPr="00F042A4" w:rsidRDefault="00F042A4" w:rsidP="00793E6F">
      <w:pPr>
        <w:pStyle w:val="ListParagraph"/>
        <w:numPr>
          <w:ilvl w:val="0"/>
          <w:numId w:val="12"/>
        </w:numPr>
        <w:spacing w:after="0" w:line="240" w:lineRule="auto"/>
        <w:ind w:left="714" w:hanging="357"/>
        <w:rPr>
          <w:rFonts w:ascii="Arial" w:hAnsi="Arial" w:cs="Arial"/>
          <w:bCs/>
          <w:sz w:val="24"/>
          <w:szCs w:val="24"/>
        </w:rPr>
      </w:pPr>
      <w:r w:rsidRPr="00F042A4">
        <w:rPr>
          <w:rFonts w:ascii="Arial" w:hAnsi="Arial" w:cs="Arial"/>
          <w:bCs/>
          <w:sz w:val="24"/>
          <w:szCs w:val="24"/>
        </w:rPr>
        <w:t>Children’s Community Hub Elland as part of the reconfiguration of the Child Development Service</w:t>
      </w:r>
    </w:p>
    <w:p w14:paraId="4DC922E9" w14:textId="7AFA5EB1" w:rsidR="00F042A4" w:rsidRPr="00F042A4" w:rsidRDefault="00F042A4" w:rsidP="00793E6F">
      <w:pPr>
        <w:pStyle w:val="ListParagraph"/>
        <w:numPr>
          <w:ilvl w:val="0"/>
          <w:numId w:val="12"/>
        </w:numPr>
        <w:spacing w:after="0" w:line="240" w:lineRule="auto"/>
        <w:ind w:left="714" w:hanging="357"/>
        <w:rPr>
          <w:rFonts w:ascii="Arial" w:hAnsi="Arial" w:cs="Arial"/>
          <w:bCs/>
          <w:sz w:val="24"/>
          <w:szCs w:val="24"/>
        </w:rPr>
      </w:pPr>
      <w:r w:rsidRPr="00F042A4">
        <w:rPr>
          <w:rFonts w:ascii="Arial" w:hAnsi="Arial" w:cs="Arial"/>
          <w:bCs/>
          <w:sz w:val="24"/>
          <w:szCs w:val="24"/>
        </w:rPr>
        <w:t>Children’s Community Nursing, Children’s Epilepsy and Diabetes services, some therapy services</w:t>
      </w:r>
    </w:p>
    <w:p w14:paraId="5EA5FCF8" w14:textId="6195401E" w:rsidR="00F042A4" w:rsidRPr="00F042A4" w:rsidRDefault="00F042A4" w:rsidP="00793E6F">
      <w:pPr>
        <w:pStyle w:val="ListParagraph"/>
        <w:numPr>
          <w:ilvl w:val="0"/>
          <w:numId w:val="12"/>
        </w:numPr>
        <w:spacing w:after="0" w:line="240" w:lineRule="auto"/>
        <w:ind w:left="714" w:hanging="357"/>
        <w:rPr>
          <w:rFonts w:ascii="Arial" w:hAnsi="Arial" w:cs="Arial"/>
          <w:bCs/>
          <w:sz w:val="24"/>
          <w:szCs w:val="24"/>
        </w:rPr>
      </w:pPr>
      <w:r w:rsidRPr="00F042A4">
        <w:rPr>
          <w:rFonts w:ascii="Arial" w:hAnsi="Arial" w:cs="Arial"/>
          <w:bCs/>
          <w:sz w:val="24"/>
          <w:szCs w:val="24"/>
        </w:rPr>
        <w:t>Children’s Emergency Department Business case</w:t>
      </w:r>
    </w:p>
    <w:p w14:paraId="06E1B234" w14:textId="7D189352" w:rsidR="00BC3BA6" w:rsidRDefault="00BC3BA6" w:rsidP="009B46B5">
      <w:pPr>
        <w:rPr>
          <w:bCs/>
        </w:rPr>
      </w:pPr>
    </w:p>
    <w:p w14:paraId="32D8A59A" w14:textId="3BFBBC1F" w:rsidR="00F042A4" w:rsidRDefault="00F042A4" w:rsidP="009B46B5">
      <w:pPr>
        <w:rPr>
          <w:bCs/>
        </w:rPr>
      </w:pPr>
      <w:r>
        <w:rPr>
          <w:bCs/>
        </w:rPr>
        <w:t xml:space="preserve">The EQIA of the clinical model for reconfigured services has also been refreshed which involved engagement with groups representing protected characteristics. The Trust engaged </w:t>
      </w:r>
      <w:r w:rsidRPr="00F042A4">
        <w:rPr>
          <w:bCs/>
        </w:rPr>
        <w:t>Calderdale Disability Group</w:t>
      </w:r>
      <w:r>
        <w:rPr>
          <w:bCs/>
        </w:rPr>
        <w:t>,</w:t>
      </w:r>
      <w:r w:rsidRPr="00F042A4">
        <w:rPr>
          <w:bCs/>
        </w:rPr>
        <w:t xml:space="preserve"> Youth Forum</w:t>
      </w:r>
      <w:r>
        <w:rPr>
          <w:bCs/>
        </w:rPr>
        <w:t>,</w:t>
      </w:r>
      <w:r w:rsidRPr="00F042A4">
        <w:rPr>
          <w:bCs/>
        </w:rPr>
        <w:t xml:space="preserve"> Equality Network</w:t>
      </w:r>
      <w:r>
        <w:rPr>
          <w:bCs/>
        </w:rPr>
        <w:t>,</w:t>
      </w:r>
      <w:r w:rsidRPr="00F042A4">
        <w:rPr>
          <w:bCs/>
        </w:rPr>
        <w:t xml:space="preserve"> Chaplains, BAME Network</w:t>
      </w:r>
      <w:r>
        <w:rPr>
          <w:bCs/>
        </w:rPr>
        <w:t>, and</w:t>
      </w:r>
      <w:r w:rsidRPr="00F042A4">
        <w:rPr>
          <w:bCs/>
        </w:rPr>
        <w:t xml:space="preserve"> Learning Disability Networks</w:t>
      </w:r>
      <w:r>
        <w:rPr>
          <w:bCs/>
        </w:rPr>
        <w:t>.</w:t>
      </w:r>
    </w:p>
    <w:p w14:paraId="46590ACB" w14:textId="1533FD66" w:rsidR="00F042A4" w:rsidRDefault="00F042A4" w:rsidP="009B46B5">
      <w:pPr>
        <w:rPr>
          <w:bCs/>
        </w:rPr>
      </w:pPr>
    </w:p>
    <w:p w14:paraId="068CE59C" w14:textId="2519C976" w:rsidR="00D816F9" w:rsidRDefault="00D816F9" w:rsidP="009B46B5">
      <w:pPr>
        <w:rPr>
          <w:bCs/>
        </w:rPr>
      </w:pPr>
      <w:r>
        <w:rPr>
          <w:bCs/>
        </w:rPr>
        <w:t>Alongside this we’ve also seen progress in the following areas:</w:t>
      </w:r>
    </w:p>
    <w:p w14:paraId="56A8968B" w14:textId="77777777" w:rsidR="00D816F9" w:rsidRDefault="00D816F9" w:rsidP="009B46B5">
      <w:pPr>
        <w:rPr>
          <w:bCs/>
        </w:rPr>
      </w:pPr>
    </w:p>
    <w:p w14:paraId="30C17751" w14:textId="7BCD82E6" w:rsidR="007476FB" w:rsidRDefault="007476FB" w:rsidP="009B46B5">
      <w:pPr>
        <w:rPr>
          <w:b/>
          <w:bCs/>
        </w:rPr>
      </w:pPr>
      <w:r w:rsidRPr="007476FB">
        <w:rPr>
          <w:b/>
          <w:bCs/>
        </w:rPr>
        <w:t>Pregnancy/Maternity and Race</w:t>
      </w:r>
    </w:p>
    <w:p w14:paraId="1623B86E" w14:textId="77777777" w:rsidR="00A024AE" w:rsidRPr="007476FB" w:rsidRDefault="00A024AE" w:rsidP="009B46B5">
      <w:pPr>
        <w:rPr>
          <w:b/>
          <w:bCs/>
        </w:rPr>
      </w:pPr>
    </w:p>
    <w:p w14:paraId="058E100D" w14:textId="5E806696" w:rsidR="00946DA5" w:rsidRDefault="00946DA5" w:rsidP="009B46B5">
      <w:pPr>
        <w:pStyle w:val="NormalWeb"/>
        <w:spacing w:before="0" w:beforeAutospacing="0" w:after="0" w:afterAutospacing="0"/>
        <w:rPr>
          <w:rFonts w:cs="Arial"/>
        </w:rPr>
      </w:pPr>
      <w:r w:rsidRPr="00946DA5">
        <w:rPr>
          <w:rFonts w:cs="Arial"/>
        </w:rPr>
        <w:t xml:space="preserve">Maternity services now have </w:t>
      </w:r>
      <w:r w:rsidR="004C6017">
        <w:rPr>
          <w:rFonts w:cs="Arial"/>
        </w:rPr>
        <w:t xml:space="preserve">two </w:t>
      </w:r>
      <w:r w:rsidRPr="00946DA5">
        <w:rPr>
          <w:rFonts w:cs="Arial"/>
        </w:rPr>
        <w:t>Continuity of Carer teams which are based in areas of high deprivation. They focus on the provision of Maternity care for women from black, minority ethnic groups/areas of deprivation, supporting greater engagement in decisions about their personal care</w:t>
      </w:r>
      <w:r>
        <w:rPr>
          <w:rFonts w:cs="Arial"/>
        </w:rPr>
        <w:t>.</w:t>
      </w:r>
      <w:r w:rsidRPr="00946DA5">
        <w:rPr>
          <w:rFonts w:cs="Arial"/>
        </w:rPr>
        <w:t xml:space="preserve"> </w:t>
      </w:r>
      <w:r>
        <w:rPr>
          <w:rFonts w:cs="Arial"/>
        </w:rPr>
        <w:t>E</w:t>
      </w:r>
      <w:r w:rsidRPr="00946DA5">
        <w:rPr>
          <w:rFonts w:cs="Arial"/>
        </w:rPr>
        <w:t xml:space="preserve">ngagement initiatives are being carried out to gain a better understanding of experiences and needs of these women, which will help to direct the development of the service provided by these teams. We also </w:t>
      </w:r>
      <w:r w:rsidRPr="00946DA5">
        <w:rPr>
          <w:rFonts w:cs="Arial"/>
        </w:rPr>
        <w:lastRenderedPageBreak/>
        <w:t xml:space="preserve">hosted face to face discovery interviews with women to share their experience of maternity services. </w:t>
      </w:r>
    </w:p>
    <w:p w14:paraId="33E93DA2" w14:textId="77777777" w:rsidR="009B46B5" w:rsidRDefault="009B46B5" w:rsidP="009B46B5">
      <w:pPr>
        <w:pStyle w:val="NormalWeb"/>
        <w:spacing w:before="0" w:beforeAutospacing="0" w:after="0" w:afterAutospacing="0"/>
        <w:rPr>
          <w:rFonts w:cs="Arial"/>
        </w:rPr>
      </w:pPr>
    </w:p>
    <w:p w14:paraId="7757EE25" w14:textId="15EE4EA4" w:rsidR="007476FB" w:rsidRDefault="00946DA5" w:rsidP="009B46B5">
      <w:pPr>
        <w:pStyle w:val="NormalWeb"/>
        <w:spacing w:before="0" w:beforeAutospacing="0" w:after="0" w:afterAutospacing="0"/>
        <w:rPr>
          <w:rFonts w:cs="Arial"/>
        </w:rPr>
      </w:pPr>
      <w:r w:rsidRPr="00946DA5">
        <w:rPr>
          <w:rFonts w:cs="Arial"/>
        </w:rPr>
        <w:t>Given the link with clinical outcomes and service user engagement</w:t>
      </w:r>
      <w:r>
        <w:rPr>
          <w:rFonts w:cs="Arial"/>
        </w:rPr>
        <w:t>,</w:t>
      </w:r>
      <w:r w:rsidRPr="00946DA5">
        <w:rPr>
          <w:rFonts w:cs="Arial"/>
        </w:rPr>
        <w:t xml:space="preserve"> the maternity service is undertaking some anonymous interviews with staff to gain insight into the challenges of caring for service users from vulnerable groups and different ethnic backgrounds. The Trust is part of a Maternity Services Community Action Network which captures insight on specific topics from </w:t>
      </w:r>
      <w:r>
        <w:rPr>
          <w:rFonts w:cs="Arial"/>
        </w:rPr>
        <w:t>t</w:t>
      </w:r>
      <w:r w:rsidRPr="00946DA5">
        <w:rPr>
          <w:rFonts w:cs="Arial"/>
        </w:rPr>
        <w:t xml:space="preserve">een mums, </w:t>
      </w:r>
      <w:r>
        <w:rPr>
          <w:rFonts w:cs="Arial"/>
        </w:rPr>
        <w:t>r</w:t>
      </w:r>
      <w:r w:rsidRPr="00946DA5">
        <w:rPr>
          <w:rFonts w:cs="Arial"/>
        </w:rPr>
        <w:t xml:space="preserve">efugees and asylum seekers, </w:t>
      </w:r>
      <w:proofErr w:type="gramStart"/>
      <w:r>
        <w:rPr>
          <w:rFonts w:cs="Arial"/>
        </w:rPr>
        <w:t>p</w:t>
      </w:r>
      <w:r w:rsidRPr="00946DA5">
        <w:rPr>
          <w:rFonts w:cs="Arial"/>
        </w:rPr>
        <w:t>overty</w:t>
      </w:r>
      <w:proofErr w:type="gramEnd"/>
      <w:r w:rsidRPr="00946DA5">
        <w:rPr>
          <w:rFonts w:cs="Arial"/>
        </w:rPr>
        <w:t xml:space="preserve"> and deprivation (including homeless), English not a first language, BAME population groups, </w:t>
      </w:r>
      <w:r>
        <w:rPr>
          <w:rFonts w:cs="Arial"/>
        </w:rPr>
        <w:t>w</w:t>
      </w:r>
      <w:r w:rsidRPr="00946DA5">
        <w:rPr>
          <w:rFonts w:cs="Arial"/>
        </w:rPr>
        <w:t xml:space="preserve">omen in prison or detention centres, </w:t>
      </w:r>
      <w:r>
        <w:rPr>
          <w:rFonts w:cs="Arial"/>
        </w:rPr>
        <w:t>and a</w:t>
      </w:r>
      <w:r w:rsidRPr="00946DA5">
        <w:rPr>
          <w:rFonts w:cs="Arial"/>
        </w:rPr>
        <w:t xml:space="preserve">ddiction. Through a co-production session, the main findings have been discussed </w:t>
      </w:r>
      <w:r>
        <w:rPr>
          <w:rFonts w:cs="Arial"/>
        </w:rPr>
        <w:t>to identify</w:t>
      </w:r>
      <w:r w:rsidRPr="00946DA5">
        <w:rPr>
          <w:rFonts w:cs="Arial"/>
        </w:rPr>
        <w:t xml:space="preserve"> any </w:t>
      </w:r>
      <w:r>
        <w:rPr>
          <w:rFonts w:cs="Arial"/>
        </w:rPr>
        <w:t>required change or</w:t>
      </w:r>
      <w:r w:rsidRPr="00946DA5">
        <w:rPr>
          <w:rFonts w:cs="Arial"/>
        </w:rPr>
        <w:t xml:space="preserve"> support.</w:t>
      </w:r>
    </w:p>
    <w:p w14:paraId="724B946F" w14:textId="588A62A1" w:rsidR="009B46B5" w:rsidRDefault="009B46B5" w:rsidP="009B46B5">
      <w:pPr>
        <w:pStyle w:val="NormalWeb"/>
        <w:spacing w:before="0" w:beforeAutospacing="0" w:after="0" w:afterAutospacing="0"/>
        <w:rPr>
          <w:rFonts w:cs="Arial"/>
        </w:rPr>
      </w:pPr>
    </w:p>
    <w:p w14:paraId="61B5AA68" w14:textId="7E14DC04" w:rsidR="009B46B5" w:rsidRDefault="009B46B5" w:rsidP="009B46B5">
      <w:pPr>
        <w:pStyle w:val="NormalWeb"/>
        <w:spacing w:before="0" w:beforeAutospacing="0" w:after="0" w:afterAutospacing="0"/>
        <w:rPr>
          <w:rFonts w:cs="Arial"/>
          <w:b/>
          <w:bCs/>
        </w:rPr>
      </w:pPr>
      <w:r w:rsidRPr="009B46B5">
        <w:rPr>
          <w:rFonts w:cs="Arial"/>
          <w:b/>
          <w:bCs/>
        </w:rPr>
        <w:t>Learning Disabilities</w:t>
      </w:r>
    </w:p>
    <w:p w14:paraId="52502876" w14:textId="77777777" w:rsidR="00A024AE" w:rsidRPr="00BC3BA6" w:rsidRDefault="00A024AE" w:rsidP="009B46B5">
      <w:pPr>
        <w:pStyle w:val="NormalWeb"/>
        <w:spacing w:before="0" w:beforeAutospacing="0" w:after="0" w:afterAutospacing="0"/>
        <w:rPr>
          <w:rFonts w:cs="Arial"/>
          <w:b/>
          <w:bCs/>
        </w:rPr>
      </w:pPr>
    </w:p>
    <w:p w14:paraId="1D29D49A" w14:textId="4E45BFE3" w:rsidR="00F21C3B" w:rsidRDefault="00F21C3B" w:rsidP="009B46B5">
      <w:pPr>
        <w:pStyle w:val="NormalWeb"/>
        <w:spacing w:before="0" w:beforeAutospacing="0" w:after="0" w:afterAutospacing="0"/>
        <w:rPr>
          <w:rFonts w:cs="Arial"/>
        </w:rPr>
      </w:pPr>
      <w:r w:rsidRPr="00F21C3B">
        <w:rPr>
          <w:rFonts w:cs="Arial"/>
        </w:rPr>
        <w:t xml:space="preserve">We continue to connect with other Trusts and </w:t>
      </w:r>
      <w:r w:rsidR="0095161A">
        <w:rPr>
          <w:rFonts w:cs="Arial"/>
        </w:rPr>
        <w:t>In</w:t>
      </w:r>
      <w:r w:rsidR="004C6017">
        <w:rPr>
          <w:rFonts w:cs="Arial"/>
        </w:rPr>
        <w:t>te</w:t>
      </w:r>
      <w:r w:rsidR="0095161A">
        <w:rPr>
          <w:rFonts w:cs="Arial"/>
        </w:rPr>
        <w:t>grated Care Systems (</w:t>
      </w:r>
      <w:r w:rsidRPr="00F21C3B">
        <w:rPr>
          <w:rFonts w:cs="Arial"/>
        </w:rPr>
        <w:t>ICS</w:t>
      </w:r>
      <w:r w:rsidR="0095161A">
        <w:rPr>
          <w:rFonts w:cs="Arial"/>
        </w:rPr>
        <w:t>)</w:t>
      </w:r>
      <w:r w:rsidRPr="00F21C3B">
        <w:rPr>
          <w:rFonts w:cs="Arial"/>
        </w:rPr>
        <w:t xml:space="preserve"> nationally, sharing our work and experience in the delivery of a Health Inequalities guided recovery framework. </w:t>
      </w:r>
      <w:proofErr w:type="gramStart"/>
      <w:r w:rsidRPr="00F21C3B">
        <w:rPr>
          <w:rFonts w:cs="Arial"/>
        </w:rPr>
        <w:t>Particular interest</w:t>
      </w:r>
      <w:proofErr w:type="gramEnd"/>
      <w:r w:rsidRPr="00F21C3B">
        <w:rPr>
          <w:rFonts w:cs="Arial"/>
        </w:rPr>
        <w:t xml:space="preserve"> is evident around Learning </w:t>
      </w:r>
      <w:r w:rsidR="004C6017">
        <w:rPr>
          <w:rFonts w:cs="Arial"/>
        </w:rPr>
        <w:t>D</w:t>
      </w:r>
      <w:r w:rsidRPr="00F21C3B">
        <w:rPr>
          <w:rFonts w:cs="Arial"/>
        </w:rPr>
        <w:t>isabilities with CHFT increasingly viewed as a thought leader.</w:t>
      </w:r>
    </w:p>
    <w:p w14:paraId="398065BA" w14:textId="77777777" w:rsidR="00F21C3B" w:rsidRDefault="00F21C3B" w:rsidP="009B46B5">
      <w:pPr>
        <w:pStyle w:val="NormalWeb"/>
        <w:spacing w:before="0" w:beforeAutospacing="0" w:after="0" w:afterAutospacing="0"/>
        <w:rPr>
          <w:rFonts w:cs="Arial"/>
        </w:rPr>
      </w:pPr>
    </w:p>
    <w:p w14:paraId="5C814B1E" w14:textId="6C1C1D53" w:rsidR="009B46B5" w:rsidRDefault="00F21C3B" w:rsidP="009B46B5">
      <w:pPr>
        <w:pStyle w:val="NormalWeb"/>
        <w:spacing w:before="0" w:beforeAutospacing="0" w:after="0" w:afterAutospacing="0"/>
        <w:rPr>
          <w:rFonts w:cs="Arial"/>
        </w:rPr>
      </w:pPr>
      <w:r w:rsidRPr="00F21C3B">
        <w:rPr>
          <w:rFonts w:cs="Arial"/>
        </w:rPr>
        <w:t xml:space="preserve">The Trust now has a project manager for health inequalities in post whose </w:t>
      </w:r>
      <w:proofErr w:type="gramStart"/>
      <w:r w:rsidRPr="00F21C3B">
        <w:rPr>
          <w:rFonts w:cs="Arial"/>
        </w:rPr>
        <w:t>main focus</w:t>
      </w:r>
      <w:proofErr w:type="gramEnd"/>
      <w:r w:rsidRPr="00F21C3B">
        <w:rPr>
          <w:rFonts w:cs="Arial"/>
        </w:rPr>
        <w:t xml:space="preserve"> is the development of the enhanced care pathway for people with learning disabilities.</w:t>
      </w:r>
    </w:p>
    <w:p w14:paraId="4B0D51A1" w14:textId="59017051" w:rsidR="009B46B5" w:rsidRDefault="009B46B5" w:rsidP="009B46B5">
      <w:pPr>
        <w:pStyle w:val="NormalWeb"/>
        <w:spacing w:before="0" w:beforeAutospacing="0" w:after="0" w:afterAutospacing="0"/>
        <w:rPr>
          <w:rFonts w:cs="Arial"/>
        </w:rPr>
      </w:pPr>
    </w:p>
    <w:p w14:paraId="48E26D47" w14:textId="682D2695" w:rsidR="009B46B5" w:rsidRDefault="009B46B5" w:rsidP="009B46B5">
      <w:pPr>
        <w:pStyle w:val="NormalWeb"/>
        <w:spacing w:before="0" w:beforeAutospacing="0" w:after="0" w:afterAutospacing="0"/>
        <w:rPr>
          <w:rFonts w:cs="Arial"/>
          <w:b/>
          <w:bCs/>
        </w:rPr>
      </w:pPr>
      <w:r w:rsidRPr="009B46B5">
        <w:rPr>
          <w:rFonts w:cs="Arial"/>
          <w:b/>
          <w:bCs/>
        </w:rPr>
        <w:t>Visual Impairment</w:t>
      </w:r>
    </w:p>
    <w:p w14:paraId="272E1BAA" w14:textId="77777777" w:rsidR="00A024AE" w:rsidRPr="00BC3BA6" w:rsidRDefault="00A024AE" w:rsidP="009B46B5">
      <w:pPr>
        <w:pStyle w:val="NormalWeb"/>
        <w:spacing w:before="0" w:beforeAutospacing="0" w:after="0" w:afterAutospacing="0"/>
        <w:rPr>
          <w:rFonts w:cs="Arial"/>
          <w:b/>
          <w:bCs/>
        </w:rPr>
      </w:pPr>
    </w:p>
    <w:p w14:paraId="26A174D8" w14:textId="1AA286A6" w:rsidR="009B46B5" w:rsidRDefault="009B46B5" w:rsidP="009B46B5">
      <w:pPr>
        <w:pStyle w:val="NormalWeb"/>
        <w:spacing w:before="0" w:beforeAutospacing="0" w:after="0" w:afterAutospacing="0"/>
        <w:rPr>
          <w:rFonts w:cs="Arial"/>
        </w:rPr>
      </w:pPr>
      <w:r w:rsidRPr="009B46B5">
        <w:rPr>
          <w:rFonts w:cs="Arial"/>
        </w:rPr>
        <w:t>Working with representatives from Disability Partnership Calderdale, Halifax Society for the Blind and Kirklees Visual Impairment Network, the team are leading on developing awareness raising messages for sharing across the Trust</w:t>
      </w:r>
      <w:r>
        <w:rPr>
          <w:rFonts w:cs="Arial"/>
        </w:rPr>
        <w:t>. T</w:t>
      </w:r>
      <w:r w:rsidRPr="009B46B5">
        <w:rPr>
          <w:rFonts w:cs="Arial"/>
        </w:rPr>
        <w:t>hese are being informed by local patients with visual impairments.  Members of all organisations have been involved in reviewing the signage internal and external, sharing views and recommendations as part of the Transformation programme.</w:t>
      </w:r>
    </w:p>
    <w:p w14:paraId="68145B7B" w14:textId="70065AF7" w:rsidR="009B46B5" w:rsidRDefault="009B46B5" w:rsidP="009B46B5">
      <w:pPr>
        <w:pStyle w:val="NormalWeb"/>
        <w:spacing w:before="0" w:beforeAutospacing="0" w:after="0" w:afterAutospacing="0"/>
        <w:rPr>
          <w:rFonts w:cs="Arial"/>
        </w:rPr>
      </w:pPr>
    </w:p>
    <w:p w14:paraId="2C681879" w14:textId="2EE81410" w:rsidR="00BC3BA6" w:rsidRDefault="00BC3BA6" w:rsidP="009B46B5">
      <w:pPr>
        <w:pStyle w:val="NormalWeb"/>
        <w:spacing w:before="0" w:beforeAutospacing="0" w:after="0" w:afterAutospacing="0"/>
        <w:rPr>
          <w:rFonts w:cs="Arial"/>
          <w:b/>
          <w:bCs/>
        </w:rPr>
      </w:pPr>
      <w:r w:rsidRPr="00BC3BA6">
        <w:rPr>
          <w:rFonts w:cs="Arial"/>
          <w:b/>
          <w:bCs/>
        </w:rPr>
        <w:t>Children</w:t>
      </w:r>
    </w:p>
    <w:p w14:paraId="18567259" w14:textId="77777777" w:rsidR="00A024AE" w:rsidRPr="00BC3BA6" w:rsidRDefault="00A024AE" w:rsidP="009B46B5">
      <w:pPr>
        <w:pStyle w:val="NormalWeb"/>
        <w:spacing w:before="0" w:beforeAutospacing="0" w:after="0" w:afterAutospacing="0"/>
        <w:rPr>
          <w:rFonts w:cs="Arial"/>
          <w:b/>
          <w:bCs/>
        </w:rPr>
      </w:pPr>
    </w:p>
    <w:p w14:paraId="2C136273" w14:textId="1114030A" w:rsidR="00BC3BA6" w:rsidRDefault="00BC3BA6" w:rsidP="009B46B5">
      <w:pPr>
        <w:pStyle w:val="NormalWeb"/>
        <w:spacing w:before="0" w:beforeAutospacing="0" w:after="0" w:afterAutospacing="0"/>
        <w:rPr>
          <w:rFonts w:cs="Arial"/>
        </w:rPr>
      </w:pPr>
      <w:r w:rsidRPr="00BC3BA6">
        <w:rPr>
          <w:rFonts w:cs="Arial"/>
        </w:rPr>
        <w:t>There has been engagement with service users and families who access the Rainbow Child Development Service (currently at CRH) regarding the relocation of the service into a community facility.  This included contact being made with 800 families in relation to the future development of a Children’s Community Hub. Families from a range of IMD and ethnic backgrounds have been encouraged to be involved in the design work for the new facility.  Interactive puppets - Star, Thunder and Sunny have been used as a communication aid for to facilitate children and young people having a voice in this project.</w:t>
      </w:r>
    </w:p>
    <w:p w14:paraId="08ED8D8C" w14:textId="77777777" w:rsidR="00BC3BA6" w:rsidRPr="00C2490B" w:rsidRDefault="00BC3BA6" w:rsidP="00A378AD"/>
    <w:p w14:paraId="1D4020ED" w14:textId="76C90D95" w:rsidR="00633C60" w:rsidRPr="00A024AE" w:rsidRDefault="00633C60" w:rsidP="00633C60">
      <w:pPr>
        <w:rPr>
          <w:b/>
        </w:rPr>
      </w:pPr>
      <w:r w:rsidRPr="00A024AE">
        <w:rPr>
          <w:b/>
        </w:rPr>
        <w:t>3.</w:t>
      </w:r>
      <w:r w:rsidR="00303B62" w:rsidRPr="00A024AE">
        <w:rPr>
          <w:b/>
        </w:rPr>
        <w:t>2</w:t>
      </w:r>
      <w:r w:rsidRPr="00A024AE">
        <w:rPr>
          <w:b/>
        </w:rPr>
        <w:tab/>
      </w:r>
      <w:r w:rsidR="007E67D1" w:rsidRPr="00A024AE">
        <w:rPr>
          <w:b/>
        </w:rPr>
        <w:t>EDS2</w:t>
      </w:r>
      <w:r w:rsidR="0056146C" w:rsidRPr="00A024AE">
        <w:rPr>
          <w:b/>
        </w:rPr>
        <w:t xml:space="preserve"> (Equality Delivery System 2)</w:t>
      </w:r>
    </w:p>
    <w:p w14:paraId="403BDBFF" w14:textId="77777777" w:rsidR="000915F2" w:rsidRPr="00C2490B" w:rsidRDefault="000915F2" w:rsidP="00633C60">
      <w:pPr>
        <w:rPr>
          <w:bCs/>
        </w:rPr>
      </w:pPr>
    </w:p>
    <w:p w14:paraId="57BE4091" w14:textId="4F621635" w:rsidR="0051220E" w:rsidRDefault="0051220E" w:rsidP="0051220E">
      <w:pPr>
        <w:rPr>
          <w:bCs/>
        </w:rPr>
      </w:pPr>
      <w:r w:rsidRPr="0051220E">
        <w:rPr>
          <w:bCs/>
        </w:rPr>
        <w:t xml:space="preserve">The EDS2 helps the Trust to meet and respond to the Public Sector Equality Duty as set out in the Equality Act 2010. Giving ‘due regard’ is a legal duty – it means proactively and consciously engaging and considering the impact of our decisions – which helps to provide better health outcomes for diverse groups. It will assist to </w:t>
      </w:r>
      <w:r w:rsidRPr="0051220E">
        <w:rPr>
          <w:bCs/>
        </w:rPr>
        <w:lastRenderedPageBreak/>
        <w:t xml:space="preserve">meet the general duty to eliminate discrimination, </w:t>
      </w:r>
      <w:r w:rsidR="003C58A7" w:rsidRPr="0051220E">
        <w:rPr>
          <w:bCs/>
        </w:rPr>
        <w:t>harassment,</w:t>
      </w:r>
      <w:r w:rsidRPr="0051220E">
        <w:rPr>
          <w:bCs/>
        </w:rPr>
        <w:t xml:space="preserve"> and victimisation; advance equality of opportunity; and foster good relations.</w:t>
      </w:r>
    </w:p>
    <w:p w14:paraId="3EA888A4" w14:textId="77777777" w:rsidR="0051220E" w:rsidRPr="0051220E" w:rsidRDefault="0051220E" w:rsidP="0051220E">
      <w:pPr>
        <w:rPr>
          <w:bCs/>
        </w:rPr>
      </w:pPr>
    </w:p>
    <w:p w14:paraId="38BFDF61" w14:textId="20691334" w:rsidR="0051220E" w:rsidRDefault="003D7603" w:rsidP="0051220E">
      <w:pPr>
        <w:rPr>
          <w:bCs/>
        </w:rPr>
      </w:pPr>
      <w:r>
        <w:rPr>
          <w:bCs/>
        </w:rPr>
        <w:t>The Trust</w:t>
      </w:r>
      <w:r w:rsidR="0051220E" w:rsidRPr="0051220E">
        <w:rPr>
          <w:bCs/>
        </w:rPr>
        <w:t xml:space="preserve"> worked in partnership with local organisations including </w:t>
      </w:r>
      <w:r w:rsidR="0095161A">
        <w:rPr>
          <w:bCs/>
        </w:rPr>
        <w:t>Clinical Commissioning Groups (</w:t>
      </w:r>
      <w:r w:rsidR="0051220E" w:rsidRPr="0051220E">
        <w:rPr>
          <w:bCs/>
        </w:rPr>
        <w:t>CCG</w:t>
      </w:r>
      <w:r w:rsidR="0095161A">
        <w:rPr>
          <w:bCs/>
        </w:rPr>
        <w:t>)</w:t>
      </w:r>
      <w:r w:rsidR="0051220E" w:rsidRPr="0051220E">
        <w:rPr>
          <w:bCs/>
        </w:rPr>
        <w:t xml:space="preserve"> and </w:t>
      </w:r>
      <w:proofErr w:type="spellStart"/>
      <w:r w:rsidR="0051220E" w:rsidRPr="0051220E">
        <w:rPr>
          <w:bCs/>
        </w:rPr>
        <w:t>Locala</w:t>
      </w:r>
      <w:proofErr w:type="spellEnd"/>
      <w:r w:rsidR="0051220E" w:rsidRPr="0051220E">
        <w:rPr>
          <w:bCs/>
        </w:rPr>
        <w:t xml:space="preserve"> to host a joint EDS2 virtual forum to share progress and hear from local Calderdale and Kirklees service users. </w:t>
      </w:r>
      <w:r>
        <w:rPr>
          <w:bCs/>
        </w:rPr>
        <w:t>We</w:t>
      </w:r>
      <w:r w:rsidR="0051220E" w:rsidRPr="0051220E">
        <w:rPr>
          <w:bCs/>
        </w:rPr>
        <w:t xml:space="preserve"> believe that everyone in our community deserves the opportunity to lead a healthy, happy life and our differences, our diversity should not lead to disadvantage. Delivering compassionate care is at the heart of what we do.</w:t>
      </w:r>
    </w:p>
    <w:p w14:paraId="1E224A16" w14:textId="77777777" w:rsidR="0051220E" w:rsidRPr="0051220E" w:rsidRDefault="0051220E" w:rsidP="0051220E">
      <w:pPr>
        <w:rPr>
          <w:bCs/>
        </w:rPr>
      </w:pPr>
    </w:p>
    <w:p w14:paraId="12DFBDD8" w14:textId="73C36EF4" w:rsidR="00127C62" w:rsidRDefault="0051220E" w:rsidP="0051220E">
      <w:pPr>
        <w:rPr>
          <w:bCs/>
        </w:rPr>
      </w:pPr>
      <w:r w:rsidRPr="0051220E">
        <w:rPr>
          <w:bCs/>
        </w:rPr>
        <w:t xml:space="preserve">The events were well </w:t>
      </w:r>
      <w:r w:rsidR="00D816F9" w:rsidRPr="0051220E">
        <w:rPr>
          <w:bCs/>
        </w:rPr>
        <w:t>received,</w:t>
      </w:r>
      <w:r w:rsidRPr="0051220E">
        <w:rPr>
          <w:bCs/>
        </w:rPr>
        <w:t xml:space="preserve"> and </w:t>
      </w:r>
      <w:r w:rsidR="003D7603">
        <w:rPr>
          <w:bCs/>
        </w:rPr>
        <w:t>we</w:t>
      </w:r>
      <w:r w:rsidRPr="0051220E">
        <w:rPr>
          <w:bCs/>
        </w:rPr>
        <w:t xml:space="preserve"> received ‘Good’ score at both the Kirklees and Calderdale events</w:t>
      </w:r>
      <w:r w:rsidR="003D7603">
        <w:rPr>
          <w:bCs/>
        </w:rPr>
        <w:t>.</w:t>
      </w:r>
    </w:p>
    <w:p w14:paraId="06F8EF95" w14:textId="77777777" w:rsidR="0051220E" w:rsidRPr="00C2490B" w:rsidRDefault="0051220E" w:rsidP="0051220E">
      <w:pPr>
        <w:rPr>
          <w:bCs/>
        </w:rPr>
      </w:pPr>
    </w:p>
    <w:p w14:paraId="2C82C570" w14:textId="2683DA7E" w:rsidR="007E67D1" w:rsidRPr="00A024AE" w:rsidRDefault="007E67D1" w:rsidP="00C25D44">
      <w:pPr>
        <w:rPr>
          <w:b/>
        </w:rPr>
      </w:pPr>
      <w:r w:rsidRPr="00A024AE">
        <w:rPr>
          <w:b/>
        </w:rPr>
        <w:t xml:space="preserve">3.3 </w:t>
      </w:r>
      <w:r w:rsidR="00023089" w:rsidRPr="00A024AE">
        <w:rPr>
          <w:b/>
        </w:rPr>
        <w:tab/>
      </w:r>
      <w:r w:rsidR="0051220E" w:rsidRPr="00A024AE">
        <w:rPr>
          <w:b/>
        </w:rPr>
        <w:t>Membership and Engagement</w:t>
      </w:r>
    </w:p>
    <w:p w14:paraId="2FDD157B" w14:textId="77777777" w:rsidR="007E67D1" w:rsidRPr="00C2490B" w:rsidRDefault="007E67D1" w:rsidP="00C25D44">
      <w:pPr>
        <w:rPr>
          <w:bCs/>
        </w:rPr>
      </w:pPr>
    </w:p>
    <w:p w14:paraId="4F8DE793" w14:textId="77777777" w:rsidR="00C23B2C" w:rsidRPr="0051220E" w:rsidRDefault="00DA6382" w:rsidP="00DA6382">
      <w:r w:rsidRPr="0051220E">
        <w:t xml:space="preserve">As </w:t>
      </w:r>
      <w:r w:rsidR="008C2CA7" w:rsidRPr="0051220E">
        <w:t>a Foundation Trust, CHFT has a C</w:t>
      </w:r>
      <w:r w:rsidRPr="0051220E">
        <w:t xml:space="preserve">ouncil of </w:t>
      </w:r>
      <w:r w:rsidR="008C2CA7" w:rsidRPr="0051220E">
        <w:t>G</w:t>
      </w:r>
      <w:r w:rsidRPr="0051220E">
        <w:t>overnors</w:t>
      </w:r>
      <w:r w:rsidR="00E06BE6" w:rsidRPr="0051220E">
        <w:t xml:space="preserve">, which </w:t>
      </w:r>
      <w:r w:rsidRPr="0051220E">
        <w:t xml:space="preserve">is actively engaged through divisional reference groups and corporate sub-groups with members and service users about quality improvement and service change. </w:t>
      </w:r>
    </w:p>
    <w:p w14:paraId="11F9CEB8" w14:textId="77777777" w:rsidR="00C23B2C" w:rsidRPr="00933E32" w:rsidRDefault="00C23B2C" w:rsidP="00DA6382">
      <w:pPr>
        <w:rPr>
          <w:highlight w:val="yellow"/>
        </w:rPr>
      </w:pPr>
    </w:p>
    <w:p w14:paraId="7F73C44B" w14:textId="71159634" w:rsidR="0051220E" w:rsidRDefault="0051220E" w:rsidP="00DA6382">
      <w:r w:rsidRPr="0051220E">
        <w:t xml:space="preserve">We strive to ensure that we have a diverse membership that represents the people we serve and our community. This table shows how representative our membership community was, compared with our local populations, as </w:t>
      </w:r>
      <w:proofErr w:type="gramStart"/>
      <w:r w:rsidRPr="0051220E">
        <w:t>at</w:t>
      </w:r>
      <w:proofErr w:type="gramEnd"/>
      <w:r w:rsidRPr="0051220E">
        <w:t xml:space="preserve"> 31 December 2021:</w:t>
      </w:r>
    </w:p>
    <w:p w14:paraId="538D03C3" w14:textId="77777777" w:rsidR="0051220E" w:rsidRDefault="0051220E" w:rsidP="00DA6382"/>
    <w:tbl>
      <w:tblPr>
        <w:tblW w:w="5980" w:type="dxa"/>
        <w:tblInd w:w="1528" w:type="dxa"/>
        <w:tblLook w:val="00A0" w:firstRow="1" w:lastRow="0" w:firstColumn="1" w:lastColumn="0" w:noHBand="0" w:noVBand="0"/>
      </w:tblPr>
      <w:tblGrid>
        <w:gridCol w:w="2601"/>
        <w:gridCol w:w="1572"/>
        <w:gridCol w:w="1807"/>
      </w:tblGrid>
      <w:tr w:rsidR="0051220E" w:rsidRPr="009D70E5" w14:paraId="11B49361" w14:textId="77777777" w:rsidTr="0051220E">
        <w:trPr>
          <w:trHeight w:val="765"/>
        </w:trPr>
        <w:tc>
          <w:tcPr>
            <w:tcW w:w="2601" w:type="dxa"/>
            <w:tcBorders>
              <w:top w:val="nil"/>
              <w:left w:val="nil"/>
              <w:bottom w:val="nil"/>
              <w:right w:val="nil"/>
            </w:tcBorders>
            <w:shd w:val="clear" w:color="000000" w:fill="8DB4E2"/>
            <w:vAlign w:val="center"/>
          </w:tcPr>
          <w:p w14:paraId="48654215" w14:textId="77777777" w:rsidR="0051220E" w:rsidRPr="009D70E5" w:rsidRDefault="0051220E" w:rsidP="0051220E">
            <w:pPr>
              <w:jc w:val="center"/>
              <w:rPr>
                <w:b/>
                <w:bCs/>
                <w:sz w:val="22"/>
                <w:szCs w:val="22"/>
              </w:rPr>
            </w:pPr>
          </w:p>
        </w:tc>
        <w:tc>
          <w:tcPr>
            <w:tcW w:w="1572" w:type="dxa"/>
            <w:tcBorders>
              <w:top w:val="nil"/>
              <w:left w:val="nil"/>
              <w:bottom w:val="nil"/>
              <w:right w:val="nil"/>
            </w:tcBorders>
            <w:shd w:val="clear" w:color="000000" w:fill="8DB4E2"/>
            <w:vAlign w:val="center"/>
          </w:tcPr>
          <w:p w14:paraId="6FA4FD49" w14:textId="77777777" w:rsidR="0051220E" w:rsidRDefault="0051220E" w:rsidP="0051220E">
            <w:pPr>
              <w:jc w:val="center"/>
              <w:rPr>
                <w:b/>
                <w:bCs/>
                <w:sz w:val="22"/>
                <w:szCs w:val="22"/>
              </w:rPr>
            </w:pPr>
            <w:r>
              <w:rPr>
                <w:b/>
                <w:bCs/>
                <w:sz w:val="22"/>
                <w:szCs w:val="22"/>
              </w:rPr>
              <w:t>CHFT members as</w:t>
            </w:r>
          </w:p>
          <w:p w14:paraId="2795DBAC" w14:textId="77777777" w:rsidR="0051220E" w:rsidRPr="009D70E5" w:rsidRDefault="0051220E" w:rsidP="0051220E">
            <w:pPr>
              <w:jc w:val="center"/>
              <w:rPr>
                <w:b/>
                <w:bCs/>
                <w:sz w:val="22"/>
                <w:szCs w:val="22"/>
              </w:rPr>
            </w:pPr>
            <w:r w:rsidRPr="009D70E5">
              <w:rPr>
                <w:b/>
                <w:bCs/>
                <w:sz w:val="22"/>
                <w:szCs w:val="22"/>
              </w:rPr>
              <w:t xml:space="preserve">% </w:t>
            </w:r>
            <w:proofErr w:type="gramStart"/>
            <w:r w:rsidRPr="009D70E5">
              <w:rPr>
                <w:b/>
                <w:bCs/>
                <w:sz w:val="22"/>
                <w:szCs w:val="22"/>
              </w:rPr>
              <w:t>of</w:t>
            </w:r>
            <w:proofErr w:type="gramEnd"/>
            <w:r w:rsidRPr="009D70E5">
              <w:rPr>
                <w:b/>
                <w:bCs/>
                <w:sz w:val="22"/>
                <w:szCs w:val="22"/>
              </w:rPr>
              <w:t xml:space="preserve"> total members</w:t>
            </w:r>
          </w:p>
        </w:tc>
        <w:tc>
          <w:tcPr>
            <w:tcW w:w="1807" w:type="dxa"/>
            <w:tcBorders>
              <w:top w:val="nil"/>
              <w:left w:val="nil"/>
              <w:bottom w:val="nil"/>
              <w:right w:val="nil"/>
            </w:tcBorders>
            <w:shd w:val="clear" w:color="000000" w:fill="8DB4E2"/>
            <w:vAlign w:val="center"/>
          </w:tcPr>
          <w:p w14:paraId="3B191C98" w14:textId="77777777" w:rsidR="0051220E" w:rsidRDefault="0051220E" w:rsidP="0051220E">
            <w:pPr>
              <w:jc w:val="center"/>
              <w:rPr>
                <w:b/>
                <w:bCs/>
                <w:sz w:val="22"/>
                <w:szCs w:val="22"/>
              </w:rPr>
            </w:pPr>
            <w:r>
              <w:rPr>
                <w:b/>
                <w:bCs/>
                <w:sz w:val="22"/>
                <w:szCs w:val="22"/>
              </w:rPr>
              <w:t>CHFT members as</w:t>
            </w:r>
          </w:p>
          <w:p w14:paraId="4D6AB528" w14:textId="77777777" w:rsidR="0051220E" w:rsidRPr="009D70E5" w:rsidRDefault="0051220E" w:rsidP="0051220E">
            <w:pPr>
              <w:jc w:val="center"/>
              <w:rPr>
                <w:b/>
                <w:bCs/>
                <w:sz w:val="22"/>
                <w:szCs w:val="22"/>
              </w:rPr>
            </w:pPr>
            <w:r w:rsidRPr="009D70E5">
              <w:rPr>
                <w:b/>
                <w:bCs/>
                <w:sz w:val="22"/>
                <w:szCs w:val="22"/>
              </w:rPr>
              <w:t xml:space="preserve">% </w:t>
            </w:r>
            <w:proofErr w:type="gramStart"/>
            <w:r w:rsidRPr="009D70E5">
              <w:rPr>
                <w:b/>
                <w:bCs/>
                <w:sz w:val="22"/>
                <w:szCs w:val="22"/>
              </w:rPr>
              <w:t>of</w:t>
            </w:r>
            <w:proofErr w:type="gramEnd"/>
            <w:r w:rsidRPr="009D70E5">
              <w:rPr>
                <w:b/>
                <w:bCs/>
                <w:sz w:val="22"/>
                <w:szCs w:val="22"/>
              </w:rPr>
              <w:t xml:space="preserve"> eligible</w:t>
            </w:r>
            <w:r>
              <w:rPr>
                <w:b/>
                <w:bCs/>
                <w:sz w:val="22"/>
                <w:szCs w:val="22"/>
              </w:rPr>
              <w:t>**</w:t>
            </w:r>
            <w:r w:rsidRPr="009D70E5">
              <w:rPr>
                <w:b/>
                <w:bCs/>
                <w:sz w:val="22"/>
                <w:szCs w:val="22"/>
              </w:rPr>
              <w:t xml:space="preserve"> members</w:t>
            </w:r>
          </w:p>
        </w:tc>
      </w:tr>
      <w:tr w:rsidR="0051220E" w:rsidRPr="004A6406" w14:paraId="1FCCCD71" w14:textId="77777777" w:rsidTr="0051220E">
        <w:trPr>
          <w:trHeight w:val="255"/>
        </w:trPr>
        <w:tc>
          <w:tcPr>
            <w:tcW w:w="2601" w:type="dxa"/>
            <w:tcBorders>
              <w:top w:val="nil"/>
              <w:left w:val="nil"/>
              <w:bottom w:val="nil"/>
              <w:right w:val="nil"/>
            </w:tcBorders>
            <w:shd w:val="clear" w:color="auto" w:fill="DBE5F1" w:themeFill="accent1" w:themeFillTint="33"/>
            <w:noWrap/>
            <w:vAlign w:val="bottom"/>
          </w:tcPr>
          <w:p w14:paraId="5786AD87" w14:textId="77777777" w:rsidR="0051220E" w:rsidRPr="004A6406" w:rsidRDefault="0051220E" w:rsidP="00F42E9F">
            <w:pPr>
              <w:rPr>
                <w:b/>
                <w:bCs/>
                <w:sz w:val="22"/>
                <w:szCs w:val="22"/>
              </w:rPr>
            </w:pPr>
            <w:r w:rsidRPr="004A6406">
              <w:rPr>
                <w:b/>
                <w:bCs/>
                <w:sz w:val="22"/>
                <w:szCs w:val="22"/>
              </w:rPr>
              <w:t>Age</w:t>
            </w:r>
          </w:p>
          <w:p w14:paraId="64BC0435" w14:textId="77777777" w:rsidR="0051220E" w:rsidRPr="004A6406" w:rsidRDefault="0051220E" w:rsidP="00F42E9F">
            <w:pPr>
              <w:rPr>
                <w:sz w:val="22"/>
                <w:szCs w:val="22"/>
              </w:rPr>
            </w:pPr>
            <w:r w:rsidRPr="004A6406">
              <w:rPr>
                <w:sz w:val="22"/>
                <w:szCs w:val="22"/>
              </w:rPr>
              <w:t>0-16</w:t>
            </w:r>
          </w:p>
        </w:tc>
        <w:tc>
          <w:tcPr>
            <w:tcW w:w="1572" w:type="dxa"/>
            <w:tcBorders>
              <w:top w:val="nil"/>
              <w:left w:val="nil"/>
              <w:bottom w:val="nil"/>
              <w:right w:val="nil"/>
            </w:tcBorders>
            <w:shd w:val="clear" w:color="auto" w:fill="DBE5F1" w:themeFill="accent1" w:themeFillTint="33"/>
            <w:noWrap/>
            <w:vAlign w:val="bottom"/>
          </w:tcPr>
          <w:p w14:paraId="1BFA623D" w14:textId="77777777" w:rsidR="0051220E" w:rsidRPr="004A6406" w:rsidRDefault="0051220E" w:rsidP="00F42E9F">
            <w:pPr>
              <w:jc w:val="center"/>
              <w:rPr>
                <w:sz w:val="22"/>
                <w:szCs w:val="22"/>
              </w:rPr>
            </w:pPr>
            <w:r>
              <w:rPr>
                <w:sz w:val="22"/>
                <w:szCs w:val="22"/>
              </w:rPr>
              <w:t>0.03%</w:t>
            </w:r>
          </w:p>
        </w:tc>
        <w:tc>
          <w:tcPr>
            <w:tcW w:w="1807" w:type="dxa"/>
            <w:tcBorders>
              <w:top w:val="nil"/>
              <w:left w:val="nil"/>
              <w:bottom w:val="nil"/>
              <w:right w:val="nil"/>
            </w:tcBorders>
            <w:shd w:val="clear" w:color="auto" w:fill="DBE5F1" w:themeFill="accent1" w:themeFillTint="33"/>
            <w:noWrap/>
            <w:vAlign w:val="bottom"/>
          </w:tcPr>
          <w:p w14:paraId="6F9770BC" w14:textId="77777777" w:rsidR="0051220E" w:rsidRPr="004A6406" w:rsidRDefault="0051220E" w:rsidP="00F42E9F">
            <w:pPr>
              <w:jc w:val="center"/>
              <w:rPr>
                <w:sz w:val="22"/>
                <w:szCs w:val="22"/>
              </w:rPr>
            </w:pPr>
            <w:r>
              <w:rPr>
                <w:sz w:val="22"/>
                <w:szCs w:val="22"/>
              </w:rPr>
              <w:t>n/a</w:t>
            </w:r>
          </w:p>
        </w:tc>
      </w:tr>
      <w:tr w:rsidR="0051220E" w:rsidRPr="009D70E5" w14:paraId="259B5A83" w14:textId="77777777" w:rsidTr="0051220E">
        <w:trPr>
          <w:trHeight w:val="255"/>
        </w:trPr>
        <w:tc>
          <w:tcPr>
            <w:tcW w:w="2601" w:type="dxa"/>
            <w:tcBorders>
              <w:top w:val="nil"/>
              <w:left w:val="nil"/>
              <w:bottom w:val="nil"/>
              <w:right w:val="nil"/>
            </w:tcBorders>
            <w:shd w:val="clear" w:color="auto" w:fill="D99594" w:themeFill="accent2" w:themeFillTint="99"/>
            <w:noWrap/>
            <w:vAlign w:val="bottom"/>
          </w:tcPr>
          <w:p w14:paraId="0EF22652" w14:textId="77777777" w:rsidR="0051220E" w:rsidRPr="009D70E5" w:rsidRDefault="0051220E" w:rsidP="00F42E9F">
            <w:pPr>
              <w:rPr>
                <w:sz w:val="22"/>
                <w:szCs w:val="22"/>
              </w:rPr>
            </w:pPr>
            <w:r w:rsidRPr="009D70E5">
              <w:rPr>
                <w:sz w:val="22"/>
                <w:szCs w:val="22"/>
              </w:rPr>
              <w:t>17-21</w:t>
            </w:r>
          </w:p>
        </w:tc>
        <w:tc>
          <w:tcPr>
            <w:tcW w:w="1572" w:type="dxa"/>
            <w:tcBorders>
              <w:top w:val="nil"/>
              <w:left w:val="nil"/>
              <w:bottom w:val="nil"/>
              <w:right w:val="nil"/>
            </w:tcBorders>
            <w:shd w:val="clear" w:color="auto" w:fill="D99594" w:themeFill="accent2" w:themeFillTint="99"/>
            <w:noWrap/>
            <w:vAlign w:val="bottom"/>
          </w:tcPr>
          <w:p w14:paraId="7AB4C917" w14:textId="77777777" w:rsidR="0051220E" w:rsidRPr="009D70E5" w:rsidRDefault="0051220E" w:rsidP="00F42E9F">
            <w:pPr>
              <w:jc w:val="center"/>
              <w:rPr>
                <w:sz w:val="22"/>
                <w:szCs w:val="22"/>
              </w:rPr>
            </w:pPr>
            <w:r w:rsidRPr="00043AC0">
              <w:rPr>
                <w:sz w:val="22"/>
                <w:szCs w:val="22"/>
              </w:rPr>
              <w:t>0.5%</w:t>
            </w:r>
          </w:p>
        </w:tc>
        <w:tc>
          <w:tcPr>
            <w:tcW w:w="1807" w:type="dxa"/>
            <w:tcBorders>
              <w:top w:val="nil"/>
              <w:left w:val="nil"/>
              <w:bottom w:val="nil"/>
              <w:right w:val="nil"/>
            </w:tcBorders>
            <w:shd w:val="clear" w:color="auto" w:fill="D99594" w:themeFill="accent2" w:themeFillTint="99"/>
            <w:noWrap/>
            <w:vAlign w:val="bottom"/>
          </w:tcPr>
          <w:p w14:paraId="04936521" w14:textId="77777777" w:rsidR="0051220E" w:rsidRPr="009D70E5" w:rsidRDefault="0051220E" w:rsidP="00F42E9F">
            <w:pPr>
              <w:jc w:val="center"/>
              <w:rPr>
                <w:sz w:val="22"/>
                <w:szCs w:val="22"/>
              </w:rPr>
            </w:pPr>
            <w:r w:rsidRPr="009D70E5">
              <w:rPr>
                <w:sz w:val="22"/>
                <w:szCs w:val="22"/>
              </w:rPr>
              <w:t>8.2%</w:t>
            </w:r>
          </w:p>
        </w:tc>
      </w:tr>
      <w:tr w:rsidR="0051220E" w:rsidRPr="009D70E5" w14:paraId="6C3D34C6" w14:textId="77777777" w:rsidTr="0051220E">
        <w:trPr>
          <w:trHeight w:val="255"/>
        </w:trPr>
        <w:tc>
          <w:tcPr>
            <w:tcW w:w="2601" w:type="dxa"/>
            <w:tcBorders>
              <w:top w:val="nil"/>
              <w:left w:val="nil"/>
              <w:bottom w:val="nil"/>
              <w:right w:val="nil"/>
            </w:tcBorders>
            <w:shd w:val="clear" w:color="auto" w:fill="DBE5F1" w:themeFill="accent1" w:themeFillTint="33"/>
            <w:noWrap/>
            <w:vAlign w:val="bottom"/>
          </w:tcPr>
          <w:p w14:paraId="53EC1DEB" w14:textId="77777777" w:rsidR="0051220E" w:rsidRPr="009D70E5" w:rsidRDefault="0051220E" w:rsidP="00F42E9F">
            <w:pPr>
              <w:rPr>
                <w:sz w:val="22"/>
                <w:szCs w:val="22"/>
              </w:rPr>
            </w:pPr>
            <w:r w:rsidRPr="009D70E5">
              <w:rPr>
                <w:sz w:val="22"/>
                <w:szCs w:val="22"/>
              </w:rPr>
              <w:t>22+</w:t>
            </w:r>
          </w:p>
        </w:tc>
        <w:tc>
          <w:tcPr>
            <w:tcW w:w="1572" w:type="dxa"/>
            <w:tcBorders>
              <w:top w:val="nil"/>
              <w:left w:val="nil"/>
              <w:bottom w:val="nil"/>
              <w:right w:val="nil"/>
            </w:tcBorders>
            <w:shd w:val="clear" w:color="auto" w:fill="DBE5F1" w:themeFill="accent1" w:themeFillTint="33"/>
            <w:noWrap/>
            <w:vAlign w:val="bottom"/>
          </w:tcPr>
          <w:p w14:paraId="2444A168" w14:textId="77777777" w:rsidR="0051220E" w:rsidRPr="009D70E5" w:rsidRDefault="0051220E" w:rsidP="00F42E9F">
            <w:pPr>
              <w:jc w:val="center"/>
              <w:rPr>
                <w:sz w:val="22"/>
                <w:szCs w:val="22"/>
              </w:rPr>
            </w:pPr>
            <w:r w:rsidRPr="009D70E5">
              <w:rPr>
                <w:sz w:val="22"/>
                <w:szCs w:val="22"/>
              </w:rPr>
              <w:t>99.5%</w:t>
            </w:r>
          </w:p>
        </w:tc>
        <w:tc>
          <w:tcPr>
            <w:tcW w:w="1807" w:type="dxa"/>
            <w:tcBorders>
              <w:top w:val="nil"/>
              <w:left w:val="nil"/>
              <w:bottom w:val="nil"/>
              <w:right w:val="nil"/>
            </w:tcBorders>
            <w:shd w:val="clear" w:color="auto" w:fill="DBE5F1" w:themeFill="accent1" w:themeFillTint="33"/>
            <w:noWrap/>
            <w:vAlign w:val="bottom"/>
          </w:tcPr>
          <w:p w14:paraId="77F0CEDF" w14:textId="77777777" w:rsidR="0051220E" w:rsidRPr="009D70E5" w:rsidRDefault="0051220E" w:rsidP="00F42E9F">
            <w:pPr>
              <w:jc w:val="center"/>
              <w:rPr>
                <w:sz w:val="22"/>
                <w:szCs w:val="22"/>
              </w:rPr>
            </w:pPr>
            <w:r w:rsidRPr="009D70E5">
              <w:rPr>
                <w:sz w:val="22"/>
                <w:szCs w:val="22"/>
              </w:rPr>
              <w:t>90.2%</w:t>
            </w:r>
          </w:p>
        </w:tc>
      </w:tr>
      <w:tr w:rsidR="0051220E" w:rsidRPr="009D70E5" w14:paraId="333AD772" w14:textId="77777777" w:rsidTr="0051220E">
        <w:trPr>
          <w:trHeight w:val="255"/>
        </w:trPr>
        <w:tc>
          <w:tcPr>
            <w:tcW w:w="2601" w:type="dxa"/>
            <w:tcBorders>
              <w:top w:val="nil"/>
              <w:left w:val="nil"/>
              <w:bottom w:val="nil"/>
              <w:right w:val="nil"/>
            </w:tcBorders>
            <w:noWrap/>
            <w:vAlign w:val="bottom"/>
          </w:tcPr>
          <w:p w14:paraId="031E8233" w14:textId="77777777" w:rsidR="0051220E" w:rsidRPr="009D70E5" w:rsidRDefault="0051220E" w:rsidP="00F42E9F">
            <w:pPr>
              <w:rPr>
                <w:b/>
                <w:bCs/>
                <w:sz w:val="22"/>
                <w:szCs w:val="22"/>
              </w:rPr>
            </w:pPr>
            <w:r w:rsidRPr="009D70E5">
              <w:rPr>
                <w:b/>
                <w:bCs/>
                <w:sz w:val="22"/>
                <w:szCs w:val="22"/>
              </w:rPr>
              <w:t>Ethnicity</w:t>
            </w:r>
          </w:p>
        </w:tc>
        <w:tc>
          <w:tcPr>
            <w:tcW w:w="1572" w:type="dxa"/>
            <w:tcBorders>
              <w:top w:val="nil"/>
              <w:left w:val="nil"/>
              <w:bottom w:val="nil"/>
              <w:right w:val="nil"/>
            </w:tcBorders>
            <w:shd w:val="clear" w:color="auto" w:fill="auto"/>
            <w:noWrap/>
            <w:vAlign w:val="bottom"/>
          </w:tcPr>
          <w:p w14:paraId="44759227" w14:textId="77777777" w:rsidR="0051220E" w:rsidRPr="009D70E5" w:rsidRDefault="0051220E" w:rsidP="00F42E9F">
            <w:pPr>
              <w:jc w:val="center"/>
              <w:rPr>
                <w:sz w:val="22"/>
                <w:szCs w:val="22"/>
              </w:rPr>
            </w:pPr>
          </w:p>
        </w:tc>
        <w:tc>
          <w:tcPr>
            <w:tcW w:w="1807" w:type="dxa"/>
            <w:tcBorders>
              <w:top w:val="nil"/>
              <w:left w:val="nil"/>
              <w:bottom w:val="nil"/>
              <w:right w:val="nil"/>
            </w:tcBorders>
            <w:shd w:val="clear" w:color="auto" w:fill="auto"/>
            <w:noWrap/>
            <w:vAlign w:val="bottom"/>
          </w:tcPr>
          <w:p w14:paraId="6D74C1C7" w14:textId="77777777" w:rsidR="0051220E" w:rsidRPr="009D70E5" w:rsidRDefault="0051220E" w:rsidP="00F42E9F">
            <w:pPr>
              <w:jc w:val="center"/>
              <w:rPr>
                <w:sz w:val="22"/>
                <w:szCs w:val="22"/>
              </w:rPr>
            </w:pPr>
          </w:p>
        </w:tc>
      </w:tr>
      <w:tr w:rsidR="0051220E" w:rsidRPr="009D70E5" w14:paraId="781E4127" w14:textId="77777777" w:rsidTr="0051220E">
        <w:trPr>
          <w:trHeight w:val="255"/>
        </w:trPr>
        <w:tc>
          <w:tcPr>
            <w:tcW w:w="2601" w:type="dxa"/>
            <w:tcBorders>
              <w:top w:val="nil"/>
              <w:left w:val="nil"/>
              <w:bottom w:val="nil"/>
              <w:right w:val="nil"/>
            </w:tcBorders>
            <w:noWrap/>
            <w:vAlign w:val="bottom"/>
          </w:tcPr>
          <w:p w14:paraId="7367F678" w14:textId="77777777" w:rsidR="0051220E" w:rsidRPr="009D70E5" w:rsidRDefault="0051220E" w:rsidP="00F42E9F">
            <w:pPr>
              <w:rPr>
                <w:sz w:val="22"/>
                <w:szCs w:val="22"/>
              </w:rPr>
            </w:pPr>
            <w:r w:rsidRPr="009D70E5">
              <w:rPr>
                <w:sz w:val="22"/>
                <w:szCs w:val="22"/>
              </w:rPr>
              <w:t>White</w:t>
            </w:r>
          </w:p>
        </w:tc>
        <w:tc>
          <w:tcPr>
            <w:tcW w:w="1572" w:type="dxa"/>
            <w:tcBorders>
              <w:top w:val="nil"/>
              <w:left w:val="nil"/>
              <w:bottom w:val="nil"/>
              <w:right w:val="nil"/>
            </w:tcBorders>
            <w:shd w:val="clear" w:color="auto" w:fill="auto"/>
            <w:noWrap/>
            <w:vAlign w:val="bottom"/>
          </w:tcPr>
          <w:p w14:paraId="7667536D" w14:textId="77777777" w:rsidR="0051220E" w:rsidRPr="009D70E5" w:rsidRDefault="0051220E" w:rsidP="00F42E9F">
            <w:pPr>
              <w:jc w:val="center"/>
              <w:rPr>
                <w:sz w:val="22"/>
                <w:szCs w:val="22"/>
              </w:rPr>
            </w:pPr>
            <w:r w:rsidRPr="009D70E5">
              <w:rPr>
                <w:sz w:val="22"/>
                <w:szCs w:val="22"/>
              </w:rPr>
              <w:t>85.3%</w:t>
            </w:r>
          </w:p>
        </w:tc>
        <w:tc>
          <w:tcPr>
            <w:tcW w:w="1807" w:type="dxa"/>
            <w:tcBorders>
              <w:top w:val="nil"/>
              <w:left w:val="nil"/>
              <w:bottom w:val="nil"/>
              <w:right w:val="nil"/>
            </w:tcBorders>
            <w:shd w:val="clear" w:color="auto" w:fill="auto"/>
            <w:noWrap/>
            <w:vAlign w:val="bottom"/>
          </w:tcPr>
          <w:p w14:paraId="74F863EC" w14:textId="77777777" w:rsidR="0051220E" w:rsidRPr="009D70E5" w:rsidRDefault="0051220E" w:rsidP="00F42E9F">
            <w:pPr>
              <w:jc w:val="center"/>
              <w:rPr>
                <w:sz w:val="22"/>
                <w:szCs w:val="22"/>
              </w:rPr>
            </w:pPr>
            <w:r w:rsidRPr="009D70E5">
              <w:rPr>
                <w:sz w:val="22"/>
                <w:szCs w:val="22"/>
              </w:rPr>
              <w:t>83.3%</w:t>
            </w:r>
          </w:p>
        </w:tc>
      </w:tr>
      <w:tr w:rsidR="0051220E" w:rsidRPr="009D70E5" w14:paraId="16F8D751" w14:textId="77777777" w:rsidTr="0051220E">
        <w:trPr>
          <w:trHeight w:val="255"/>
        </w:trPr>
        <w:tc>
          <w:tcPr>
            <w:tcW w:w="2601" w:type="dxa"/>
            <w:tcBorders>
              <w:top w:val="nil"/>
              <w:left w:val="nil"/>
              <w:bottom w:val="nil"/>
              <w:right w:val="nil"/>
            </w:tcBorders>
            <w:noWrap/>
            <w:vAlign w:val="bottom"/>
          </w:tcPr>
          <w:p w14:paraId="3BB66F14" w14:textId="77777777" w:rsidR="0051220E" w:rsidRPr="009D70E5" w:rsidRDefault="0051220E" w:rsidP="00F42E9F">
            <w:pPr>
              <w:rPr>
                <w:sz w:val="22"/>
                <w:szCs w:val="22"/>
              </w:rPr>
            </w:pPr>
            <w:r w:rsidRPr="009D70E5">
              <w:rPr>
                <w:sz w:val="22"/>
                <w:szCs w:val="22"/>
              </w:rPr>
              <w:t>Mixed</w:t>
            </w:r>
          </w:p>
        </w:tc>
        <w:tc>
          <w:tcPr>
            <w:tcW w:w="1572" w:type="dxa"/>
            <w:tcBorders>
              <w:top w:val="nil"/>
              <w:left w:val="nil"/>
              <w:bottom w:val="nil"/>
              <w:right w:val="nil"/>
            </w:tcBorders>
            <w:shd w:val="clear" w:color="auto" w:fill="auto"/>
            <w:noWrap/>
            <w:vAlign w:val="bottom"/>
          </w:tcPr>
          <w:p w14:paraId="60D01A1F" w14:textId="77777777" w:rsidR="0051220E" w:rsidRPr="009D70E5" w:rsidRDefault="0051220E" w:rsidP="00F42E9F">
            <w:pPr>
              <w:jc w:val="center"/>
              <w:rPr>
                <w:sz w:val="22"/>
                <w:szCs w:val="22"/>
              </w:rPr>
            </w:pPr>
            <w:r w:rsidRPr="009D70E5">
              <w:rPr>
                <w:sz w:val="22"/>
                <w:szCs w:val="22"/>
              </w:rPr>
              <w:t>2.1%</w:t>
            </w:r>
          </w:p>
        </w:tc>
        <w:tc>
          <w:tcPr>
            <w:tcW w:w="1807" w:type="dxa"/>
            <w:tcBorders>
              <w:top w:val="nil"/>
              <w:left w:val="nil"/>
              <w:bottom w:val="nil"/>
              <w:right w:val="nil"/>
            </w:tcBorders>
            <w:shd w:val="clear" w:color="auto" w:fill="auto"/>
            <w:noWrap/>
            <w:vAlign w:val="bottom"/>
          </w:tcPr>
          <w:p w14:paraId="2A86F885" w14:textId="77777777" w:rsidR="0051220E" w:rsidRPr="009D70E5" w:rsidRDefault="0051220E" w:rsidP="00F42E9F">
            <w:pPr>
              <w:jc w:val="center"/>
              <w:rPr>
                <w:sz w:val="22"/>
                <w:szCs w:val="22"/>
              </w:rPr>
            </w:pPr>
            <w:r w:rsidRPr="009D70E5">
              <w:rPr>
                <w:sz w:val="22"/>
                <w:szCs w:val="22"/>
              </w:rPr>
              <w:t>1.5%</w:t>
            </w:r>
          </w:p>
        </w:tc>
      </w:tr>
      <w:tr w:rsidR="0051220E" w:rsidRPr="009D70E5" w14:paraId="4E9021D0" w14:textId="77777777" w:rsidTr="0051220E">
        <w:trPr>
          <w:trHeight w:val="255"/>
        </w:trPr>
        <w:tc>
          <w:tcPr>
            <w:tcW w:w="2601" w:type="dxa"/>
            <w:tcBorders>
              <w:top w:val="nil"/>
              <w:left w:val="nil"/>
              <w:bottom w:val="nil"/>
              <w:right w:val="nil"/>
            </w:tcBorders>
            <w:shd w:val="clear" w:color="auto" w:fill="D99594" w:themeFill="accent2" w:themeFillTint="99"/>
            <w:noWrap/>
            <w:vAlign w:val="bottom"/>
          </w:tcPr>
          <w:p w14:paraId="6368FF76" w14:textId="77777777" w:rsidR="0051220E" w:rsidRPr="009D70E5" w:rsidRDefault="0051220E" w:rsidP="00F42E9F">
            <w:pPr>
              <w:rPr>
                <w:sz w:val="22"/>
                <w:szCs w:val="22"/>
              </w:rPr>
            </w:pPr>
            <w:r w:rsidRPr="009D70E5">
              <w:rPr>
                <w:sz w:val="22"/>
                <w:szCs w:val="22"/>
              </w:rPr>
              <w:t>Asian</w:t>
            </w:r>
            <w:r>
              <w:rPr>
                <w:sz w:val="22"/>
                <w:szCs w:val="22"/>
              </w:rPr>
              <w:t>/</w:t>
            </w:r>
            <w:r w:rsidRPr="009D70E5">
              <w:rPr>
                <w:sz w:val="22"/>
                <w:szCs w:val="22"/>
              </w:rPr>
              <w:t>Asian British</w:t>
            </w:r>
          </w:p>
        </w:tc>
        <w:tc>
          <w:tcPr>
            <w:tcW w:w="1572" w:type="dxa"/>
            <w:tcBorders>
              <w:top w:val="nil"/>
              <w:left w:val="nil"/>
              <w:bottom w:val="nil"/>
              <w:right w:val="nil"/>
            </w:tcBorders>
            <w:shd w:val="clear" w:color="auto" w:fill="D99594" w:themeFill="accent2" w:themeFillTint="99"/>
            <w:noWrap/>
            <w:vAlign w:val="bottom"/>
          </w:tcPr>
          <w:p w14:paraId="4E1D452E" w14:textId="77777777" w:rsidR="0051220E" w:rsidRPr="00043AC0" w:rsidRDefault="0051220E" w:rsidP="00F42E9F">
            <w:pPr>
              <w:jc w:val="center"/>
              <w:rPr>
                <w:sz w:val="22"/>
                <w:szCs w:val="22"/>
              </w:rPr>
            </w:pPr>
            <w:r w:rsidRPr="00043AC0">
              <w:rPr>
                <w:sz w:val="22"/>
                <w:szCs w:val="22"/>
              </w:rPr>
              <w:t>9.3%</w:t>
            </w:r>
          </w:p>
        </w:tc>
        <w:tc>
          <w:tcPr>
            <w:tcW w:w="1807" w:type="dxa"/>
            <w:tcBorders>
              <w:top w:val="nil"/>
              <w:left w:val="nil"/>
              <w:bottom w:val="nil"/>
              <w:right w:val="nil"/>
            </w:tcBorders>
            <w:shd w:val="clear" w:color="auto" w:fill="D99594" w:themeFill="accent2" w:themeFillTint="99"/>
            <w:noWrap/>
            <w:vAlign w:val="bottom"/>
          </w:tcPr>
          <w:p w14:paraId="53F3E474" w14:textId="77777777" w:rsidR="0051220E" w:rsidRPr="009D70E5" w:rsidRDefault="0051220E" w:rsidP="00F42E9F">
            <w:pPr>
              <w:jc w:val="center"/>
              <w:rPr>
                <w:sz w:val="22"/>
                <w:szCs w:val="22"/>
              </w:rPr>
            </w:pPr>
            <w:r w:rsidRPr="009D70E5">
              <w:rPr>
                <w:sz w:val="22"/>
                <w:szCs w:val="22"/>
              </w:rPr>
              <w:t>12.6%</w:t>
            </w:r>
          </w:p>
        </w:tc>
      </w:tr>
      <w:tr w:rsidR="0051220E" w:rsidRPr="009D70E5" w14:paraId="68C7916F" w14:textId="77777777" w:rsidTr="0051220E">
        <w:trPr>
          <w:trHeight w:val="255"/>
        </w:trPr>
        <w:tc>
          <w:tcPr>
            <w:tcW w:w="2601" w:type="dxa"/>
            <w:tcBorders>
              <w:top w:val="nil"/>
              <w:left w:val="nil"/>
              <w:bottom w:val="nil"/>
              <w:right w:val="nil"/>
            </w:tcBorders>
            <w:noWrap/>
            <w:vAlign w:val="bottom"/>
          </w:tcPr>
          <w:p w14:paraId="0A6E0314" w14:textId="77777777" w:rsidR="0051220E" w:rsidRPr="009D70E5" w:rsidRDefault="0051220E" w:rsidP="00F42E9F">
            <w:pPr>
              <w:rPr>
                <w:sz w:val="22"/>
                <w:szCs w:val="22"/>
              </w:rPr>
            </w:pPr>
            <w:r w:rsidRPr="009D70E5">
              <w:rPr>
                <w:sz w:val="22"/>
                <w:szCs w:val="22"/>
              </w:rPr>
              <w:t>Black</w:t>
            </w:r>
            <w:r>
              <w:rPr>
                <w:sz w:val="22"/>
                <w:szCs w:val="22"/>
              </w:rPr>
              <w:t>/</w:t>
            </w:r>
            <w:r w:rsidRPr="009D70E5">
              <w:rPr>
                <w:sz w:val="22"/>
                <w:szCs w:val="22"/>
              </w:rPr>
              <w:t xml:space="preserve">Black British </w:t>
            </w:r>
          </w:p>
        </w:tc>
        <w:tc>
          <w:tcPr>
            <w:tcW w:w="1572" w:type="dxa"/>
            <w:tcBorders>
              <w:top w:val="nil"/>
              <w:left w:val="nil"/>
              <w:bottom w:val="nil"/>
              <w:right w:val="nil"/>
            </w:tcBorders>
            <w:shd w:val="clear" w:color="auto" w:fill="auto"/>
            <w:noWrap/>
            <w:vAlign w:val="bottom"/>
          </w:tcPr>
          <w:p w14:paraId="3978D9ED" w14:textId="77777777" w:rsidR="0051220E" w:rsidRPr="009D70E5" w:rsidRDefault="0051220E" w:rsidP="00F42E9F">
            <w:pPr>
              <w:jc w:val="center"/>
              <w:rPr>
                <w:sz w:val="22"/>
                <w:szCs w:val="22"/>
              </w:rPr>
            </w:pPr>
            <w:r w:rsidRPr="009D70E5">
              <w:rPr>
                <w:sz w:val="22"/>
                <w:szCs w:val="22"/>
              </w:rPr>
              <w:t>2.8%</w:t>
            </w:r>
          </w:p>
        </w:tc>
        <w:tc>
          <w:tcPr>
            <w:tcW w:w="1807" w:type="dxa"/>
            <w:tcBorders>
              <w:top w:val="nil"/>
              <w:left w:val="nil"/>
              <w:bottom w:val="nil"/>
              <w:right w:val="nil"/>
            </w:tcBorders>
            <w:shd w:val="clear" w:color="auto" w:fill="auto"/>
            <w:noWrap/>
            <w:vAlign w:val="bottom"/>
          </w:tcPr>
          <w:p w14:paraId="6C4D33C2" w14:textId="77777777" w:rsidR="0051220E" w:rsidRPr="009D70E5" w:rsidRDefault="0051220E" w:rsidP="00F42E9F">
            <w:pPr>
              <w:jc w:val="center"/>
              <w:rPr>
                <w:sz w:val="22"/>
                <w:szCs w:val="22"/>
              </w:rPr>
            </w:pPr>
            <w:r w:rsidRPr="009D70E5">
              <w:rPr>
                <w:sz w:val="22"/>
                <w:szCs w:val="22"/>
              </w:rPr>
              <w:t>1.6%</w:t>
            </w:r>
          </w:p>
        </w:tc>
      </w:tr>
      <w:tr w:rsidR="0051220E" w:rsidRPr="009D70E5" w14:paraId="010D8D5F" w14:textId="77777777" w:rsidTr="0051220E">
        <w:trPr>
          <w:trHeight w:val="255"/>
        </w:trPr>
        <w:tc>
          <w:tcPr>
            <w:tcW w:w="2601" w:type="dxa"/>
            <w:tcBorders>
              <w:top w:val="nil"/>
              <w:left w:val="nil"/>
              <w:bottom w:val="nil"/>
              <w:right w:val="nil"/>
            </w:tcBorders>
            <w:noWrap/>
            <w:vAlign w:val="bottom"/>
          </w:tcPr>
          <w:p w14:paraId="4B23482F" w14:textId="77777777" w:rsidR="0051220E" w:rsidRPr="009D70E5" w:rsidRDefault="0051220E" w:rsidP="00F42E9F">
            <w:pPr>
              <w:rPr>
                <w:sz w:val="22"/>
                <w:szCs w:val="22"/>
              </w:rPr>
            </w:pPr>
            <w:r w:rsidRPr="009D70E5">
              <w:rPr>
                <w:sz w:val="22"/>
                <w:szCs w:val="22"/>
              </w:rPr>
              <w:t>Other</w:t>
            </w:r>
          </w:p>
        </w:tc>
        <w:tc>
          <w:tcPr>
            <w:tcW w:w="1572" w:type="dxa"/>
            <w:tcBorders>
              <w:top w:val="nil"/>
              <w:left w:val="nil"/>
              <w:bottom w:val="nil"/>
              <w:right w:val="nil"/>
            </w:tcBorders>
            <w:shd w:val="clear" w:color="auto" w:fill="auto"/>
            <w:noWrap/>
            <w:vAlign w:val="bottom"/>
          </w:tcPr>
          <w:p w14:paraId="23950C64" w14:textId="77777777" w:rsidR="0051220E" w:rsidRPr="009D70E5" w:rsidRDefault="0051220E" w:rsidP="00F42E9F">
            <w:pPr>
              <w:jc w:val="center"/>
              <w:rPr>
                <w:sz w:val="22"/>
                <w:szCs w:val="22"/>
              </w:rPr>
            </w:pPr>
            <w:r w:rsidRPr="009D70E5">
              <w:rPr>
                <w:sz w:val="22"/>
                <w:szCs w:val="22"/>
              </w:rPr>
              <w:t>0.5%</w:t>
            </w:r>
          </w:p>
        </w:tc>
        <w:tc>
          <w:tcPr>
            <w:tcW w:w="1807" w:type="dxa"/>
            <w:tcBorders>
              <w:top w:val="nil"/>
              <w:left w:val="nil"/>
              <w:bottom w:val="nil"/>
              <w:right w:val="nil"/>
            </w:tcBorders>
            <w:shd w:val="clear" w:color="auto" w:fill="auto"/>
            <w:noWrap/>
            <w:vAlign w:val="bottom"/>
          </w:tcPr>
          <w:p w14:paraId="28091F96" w14:textId="77777777" w:rsidR="0051220E" w:rsidRPr="009D70E5" w:rsidRDefault="0051220E" w:rsidP="00F42E9F">
            <w:pPr>
              <w:jc w:val="center"/>
              <w:rPr>
                <w:sz w:val="22"/>
                <w:szCs w:val="22"/>
              </w:rPr>
            </w:pPr>
            <w:r w:rsidRPr="009D70E5">
              <w:rPr>
                <w:sz w:val="22"/>
                <w:szCs w:val="22"/>
              </w:rPr>
              <w:t>0.6%</w:t>
            </w:r>
          </w:p>
        </w:tc>
      </w:tr>
      <w:tr w:rsidR="0051220E" w:rsidRPr="009D70E5" w14:paraId="119AD62E" w14:textId="77777777" w:rsidTr="0051220E">
        <w:trPr>
          <w:trHeight w:val="255"/>
        </w:trPr>
        <w:tc>
          <w:tcPr>
            <w:tcW w:w="2601" w:type="dxa"/>
            <w:tcBorders>
              <w:top w:val="nil"/>
              <w:left w:val="nil"/>
              <w:bottom w:val="nil"/>
              <w:right w:val="nil"/>
            </w:tcBorders>
            <w:shd w:val="clear" w:color="auto" w:fill="DBE5F1" w:themeFill="accent1" w:themeFillTint="33"/>
            <w:noWrap/>
            <w:vAlign w:val="bottom"/>
          </w:tcPr>
          <w:p w14:paraId="7FF51ABF" w14:textId="77777777" w:rsidR="0051220E" w:rsidRPr="009D70E5" w:rsidRDefault="0051220E" w:rsidP="00F42E9F">
            <w:pPr>
              <w:rPr>
                <w:b/>
                <w:bCs/>
                <w:sz w:val="22"/>
                <w:szCs w:val="22"/>
              </w:rPr>
            </w:pPr>
            <w:r w:rsidRPr="009D70E5">
              <w:rPr>
                <w:b/>
                <w:bCs/>
                <w:sz w:val="22"/>
                <w:szCs w:val="22"/>
              </w:rPr>
              <w:t>Gender</w:t>
            </w:r>
          </w:p>
        </w:tc>
        <w:tc>
          <w:tcPr>
            <w:tcW w:w="1572" w:type="dxa"/>
            <w:tcBorders>
              <w:top w:val="nil"/>
              <w:left w:val="nil"/>
              <w:bottom w:val="nil"/>
              <w:right w:val="nil"/>
            </w:tcBorders>
            <w:shd w:val="clear" w:color="auto" w:fill="DBE5F1" w:themeFill="accent1" w:themeFillTint="33"/>
            <w:noWrap/>
            <w:vAlign w:val="bottom"/>
          </w:tcPr>
          <w:p w14:paraId="79101C27" w14:textId="77777777" w:rsidR="0051220E" w:rsidRPr="009D70E5" w:rsidRDefault="0051220E" w:rsidP="00F42E9F">
            <w:pPr>
              <w:jc w:val="center"/>
              <w:rPr>
                <w:sz w:val="22"/>
                <w:szCs w:val="22"/>
              </w:rPr>
            </w:pPr>
          </w:p>
        </w:tc>
        <w:tc>
          <w:tcPr>
            <w:tcW w:w="1807" w:type="dxa"/>
            <w:tcBorders>
              <w:top w:val="nil"/>
              <w:left w:val="nil"/>
              <w:bottom w:val="nil"/>
              <w:right w:val="nil"/>
            </w:tcBorders>
            <w:shd w:val="clear" w:color="auto" w:fill="DBE5F1" w:themeFill="accent1" w:themeFillTint="33"/>
            <w:noWrap/>
            <w:vAlign w:val="bottom"/>
          </w:tcPr>
          <w:p w14:paraId="7A14F8D4" w14:textId="77777777" w:rsidR="0051220E" w:rsidRPr="009D70E5" w:rsidRDefault="0051220E" w:rsidP="00F42E9F">
            <w:pPr>
              <w:jc w:val="center"/>
              <w:rPr>
                <w:sz w:val="22"/>
                <w:szCs w:val="22"/>
              </w:rPr>
            </w:pPr>
          </w:p>
        </w:tc>
      </w:tr>
      <w:tr w:rsidR="0051220E" w:rsidRPr="009D70E5" w14:paraId="6601ACEF" w14:textId="77777777" w:rsidTr="0051220E">
        <w:trPr>
          <w:trHeight w:val="255"/>
        </w:trPr>
        <w:tc>
          <w:tcPr>
            <w:tcW w:w="2601" w:type="dxa"/>
            <w:tcBorders>
              <w:top w:val="nil"/>
              <w:left w:val="nil"/>
              <w:bottom w:val="nil"/>
              <w:right w:val="nil"/>
            </w:tcBorders>
            <w:shd w:val="clear" w:color="auto" w:fill="DBE5F1" w:themeFill="accent1" w:themeFillTint="33"/>
            <w:noWrap/>
            <w:vAlign w:val="bottom"/>
          </w:tcPr>
          <w:p w14:paraId="7C174B3E" w14:textId="77777777" w:rsidR="0051220E" w:rsidRPr="009D70E5" w:rsidRDefault="0051220E" w:rsidP="00F42E9F">
            <w:pPr>
              <w:rPr>
                <w:sz w:val="22"/>
                <w:szCs w:val="22"/>
              </w:rPr>
            </w:pPr>
            <w:r w:rsidRPr="009D70E5">
              <w:rPr>
                <w:sz w:val="22"/>
                <w:szCs w:val="22"/>
              </w:rPr>
              <w:t>Female</w:t>
            </w:r>
          </w:p>
        </w:tc>
        <w:tc>
          <w:tcPr>
            <w:tcW w:w="1572" w:type="dxa"/>
            <w:tcBorders>
              <w:top w:val="nil"/>
              <w:left w:val="nil"/>
              <w:bottom w:val="nil"/>
              <w:right w:val="nil"/>
            </w:tcBorders>
            <w:shd w:val="clear" w:color="auto" w:fill="DBE5F1" w:themeFill="accent1" w:themeFillTint="33"/>
            <w:noWrap/>
            <w:vAlign w:val="bottom"/>
          </w:tcPr>
          <w:p w14:paraId="24AE93FE" w14:textId="77777777" w:rsidR="0051220E" w:rsidRPr="009D70E5" w:rsidRDefault="0051220E" w:rsidP="00F42E9F">
            <w:pPr>
              <w:jc w:val="center"/>
              <w:rPr>
                <w:sz w:val="22"/>
                <w:szCs w:val="22"/>
              </w:rPr>
            </w:pPr>
            <w:r w:rsidRPr="009D70E5">
              <w:rPr>
                <w:sz w:val="22"/>
                <w:szCs w:val="22"/>
              </w:rPr>
              <w:t>65.6%</w:t>
            </w:r>
          </w:p>
        </w:tc>
        <w:tc>
          <w:tcPr>
            <w:tcW w:w="1807" w:type="dxa"/>
            <w:tcBorders>
              <w:top w:val="nil"/>
              <w:left w:val="nil"/>
              <w:bottom w:val="nil"/>
              <w:right w:val="nil"/>
            </w:tcBorders>
            <w:shd w:val="clear" w:color="auto" w:fill="DBE5F1" w:themeFill="accent1" w:themeFillTint="33"/>
            <w:noWrap/>
            <w:vAlign w:val="bottom"/>
          </w:tcPr>
          <w:p w14:paraId="58704486" w14:textId="77777777" w:rsidR="0051220E" w:rsidRPr="009D70E5" w:rsidRDefault="0051220E" w:rsidP="00F42E9F">
            <w:pPr>
              <w:jc w:val="center"/>
              <w:rPr>
                <w:sz w:val="22"/>
                <w:szCs w:val="22"/>
              </w:rPr>
            </w:pPr>
            <w:r w:rsidRPr="009D70E5">
              <w:rPr>
                <w:sz w:val="22"/>
                <w:szCs w:val="22"/>
              </w:rPr>
              <w:t>51.4%</w:t>
            </w:r>
          </w:p>
        </w:tc>
      </w:tr>
      <w:tr w:rsidR="0051220E" w:rsidRPr="009D70E5" w14:paraId="34827092" w14:textId="77777777" w:rsidTr="0051220E">
        <w:trPr>
          <w:trHeight w:val="255"/>
        </w:trPr>
        <w:tc>
          <w:tcPr>
            <w:tcW w:w="2601" w:type="dxa"/>
            <w:tcBorders>
              <w:top w:val="nil"/>
              <w:left w:val="nil"/>
              <w:bottom w:val="nil"/>
              <w:right w:val="nil"/>
            </w:tcBorders>
            <w:shd w:val="clear" w:color="auto" w:fill="D99594" w:themeFill="accent2" w:themeFillTint="99"/>
            <w:noWrap/>
            <w:vAlign w:val="bottom"/>
          </w:tcPr>
          <w:p w14:paraId="69542802" w14:textId="77777777" w:rsidR="0051220E" w:rsidRPr="009D70E5" w:rsidRDefault="0051220E" w:rsidP="00F42E9F">
            <w:pPr>
              <w:rPr>
                <w:sz w:val="22"/>
                <w:szCs w:val="22"/>
              </w:rPr>
            </w:pPr>
            <w:r w:rsidRPr="009D70E5">
              <w:rPr>
                <w:sz w:val="22"/>
                <w:szCs w:val="22"/>
              </w:rPr>
              <w:t>Male</w:t>
            </w:r>
          </w:p>
        </w:tc>
        <w:tc>
          <w:tcPr>
            <w:tcW w:w="1572" w:type="dxa"/>
            <w:tcBorders>
              <w:top w:val="nil"/>
              <w:left w:val="nil"/>
              <w:bottom w:val="nil"/>
              <w:right w:val="nil"/>
            </w:tcBorders>
            <w:shd w:val="clear" w:color="auto" w:fill="D99594" w:themeFill="accent2" w:themeFillTint="99"/>
            <w:noWrap/>
            <w:vAlign w:val="bottom"/>
          </w:tcPr>
          <w:p w14:paraId="5C8FD71A" w14:textId="77777777" w:rsidR="0051220E" w:rsidRPr="00043AC0" w:rsidRDefault="0051220E" w:rsidP="00F42E9F">
            <w:pPr>
              <w:jc w:val="center"/>
              <w:rPr>
                <w:sz w:val="22"/>
                <w:szCs w:val="22"/>
              </w:rPr>
            </w:pPr>
            <w:r w:rsidRPr="00043AC0">
              <w:rPr>
                <w:sz w:val="22"/>
                <w:szCs w:val="22"/>
              </w:rPr>
              <w:t>34.4%</w:t>
            </w:r>
          </w:p>
        </w:tc>
        <w:tc>
          <w:tcPr>
            <w:tcW w:w="1807" w:type="dxa"/>
            <w:tcBorders>
              <w:top w:val="nil"/>
              <w:left w:val="nil"/>
              <w:bottom w:val="nil"/>
              <w:right w:val="nil"/>
            </w:tcBorders>
            <w:shd w:val="clear" w:color="auto" w:fill="D99594" w:themeFill="accent2" w:themeFillTint="99"/>
            <w:noWrap/>
            <w:vAlign w:val="bottom"/>
          </w:tcPr>
          <w:p w14:paraId="153BDC63" w14:textId="77777777" w:rsidR="0051220E" w:rsidRPr="009D70E5" w:rsidRDefault="0051220E" w:rsidP="00F42E9F">
            <w:pPr>
              <w:jc w:val="center"/>
              <w:rPr>
                <w:sz w:val="22"/>
                <w:szCs w:val="22"/>
              </w:rPr>
            </w:pPr>
            <w:r w:rsidRPr="009D70E5">
              <w:rPr>
                <w:sz w:val="22"/>
                <w:szCs w:val="22"/>
              </w:rPr>
              <w:t>48.6%</w:t>
            </w:r>
          </w:p>
        </w:tc>
      </w:tr>
      <w:tr w:rsidR="0051220E" w:rsidRPr="009D70E5" w14:paraId="4BDFF7F7" w14:textId="77777777" w:rsidTr="0051220E">
        <w:trPr>
          <w:trHeight w:val="255"/>
        </w:trPr>
        <w:tc>
          <w:tcPr>
            <w:tcW w:w="2601" w:type="dxa"/>
            <w:tcBorders>
              <w:top w:val="nil"/>
              <w:left w:val="nil"/>
              <w:bottom w:val="nil"/>
              <w:right w:val="nil"/>
            </w:tcBorders>
            <w:shd w:val="clear" w:color="auto" w:fill="DBE5F1" w:themeFill="accent1" w:themeFillTint="33"/>
            <w:noWrap/>
            <w:vAlign w:val="bottom"/>
          </w:tcPr>
          <w:p w14:paraId="0B256A22" w14:textId="77777777" w:rsidR="0051220E" w:rsidRPr="009D70E5" w:rsidRDefault="0051220E" w:rsidP="00F42E9F">
            <w:pPr>
              <w:rPr>
                <w:sz w:val="22"/>
                <w:szCs w:val="22"/>
              </w:rPr>
            </w:pPr>
            <w:r w:rsidRPr="009D70E5">
              <w:rPr>
                <w:sz w:val="22"/>
                <w:szCs w:val="22"/>
              </w:rPr>
              <w:t>Transgender</w:t>
            </w:r>
          </w:p>
        </w:tc>
        <w:tc>
          <w:tcPr>
            <w:tcW w:w="1572" w:type="dxa"/>
            <w:tcBorders>
              <w:top w:val="nil"/>
              <w:left w:val="nil"/>
              <w:bottom w:val="nil"/>
              <w:right w:val="nil"/>
            </w:tcBorders>
            <w:shd w:val="clear" w:color="auto" w:fill="DBE5F1" w:themeFill="accent1" w:themeFillTint="33"/>
            <w:noWrap/>
            <w:vAlign w:val="bottom"/>
          </w:tcPr>
          <w:p w14:paraId="35654CB4" w14:textId="77777777" w:rsidR="0051220E" w:rsidRPr="009D70E5" w:rsidRDefault="0051220E" w:rsidP="00F42E9F">
            <w:pPr>
              <w:jc w:val="center"/>
              <w:rPr>
                <w:sz w:val="22"/>
                <w:szCs w:val="22"/>
              </w:rPr>
            </w:pPr>
            <w:r w:rsidRPr="009D70E5">
              <w:rPr>
                <w:sz w:val="22"/>
                <w:szCs w:val="22"/>
              </w:rPr>
              <w:t>0.01%</w:t>
            </w:r>
          </w:p>
        </w:tc>
        <w:tc>
          <w:tcPr>
            <w:tcW w:w="1807" w:type="dxa"/>
            <w:tcBorders>
              <w:top w:val="nil"/>
              <w:left w:val="nil"/>
              <w:bottom w:val="nil"/>
              <w:right w:val="nil"/>
            </w:tcBorders>
            <w:shd w:val="clear" w:color="auto" w:fill="DBE5F1" w:themeFill="accent1" w:themeFillTint="33"/>
            <w:noWrap/>
            <w:vAlign w:val="bottom"/>
          </w:tcPr>
          <w:p w14:paraId="0A3C71A2" w14:textId="77777777" w:rsidR="0051220E" w:rsidRPr="009D70E5" w:rsidRDefault="0051220E" w:rsidP="00F42E9F">
            <w:pPr>
              <w:jc w:val="center"/>
              <w:rPr>
                <w:sz w:val="22"/>
                <w:szCs w:val="22"/>
              </w:rPr>
            </w:pPr>
            <w:r w:rsidRPr="009D70E5">
              <w:rPr>
                <w:sz w:val="22"/>
                <w:szCs w:val="22"/>
              </w:rPr>
              <w:t>Not available</w:t>
            </w:r>
          </w:p>
        </w:tc>
      </w:tr>
    </w:tbl>
    <w:p w14:paraId="6A4DDEB2" w14:textId="77777777" w:rsidR="0051220E" w:rsidRDefault="0051220E" w:rsidP="00DA6382"/>
    <w:p w14:paraId="7C6C75BE" w14:textId="77777777" w:rsidR="0051220E" w:rsidRDefault="0051220E" w:rsidP="0051220E">
      <w:r>
        <w:t>The data shows that our membership community is under-represented in three sectors: younger people; those from Asian/Asian British backgrounds; males.</w:t>
      </w:r>
    </w:p>
    <w:p w14:paraId="67EE011E" w14:textId="77777777" w:rsidR="0051220E" w:rsidRDefault="0051220E" w:rsidP="0051220E"/>
    <w:p w14:paraId="30ADC8EC" w14:textId="77777777" w:rsidR="0051220E" w:rsidRDefault="0051220E" w:rsidP="0051220E">
      <w:r>
        <w:t>In 2021 we put plans in place to establish a Membership and Engagement Working Group through which we will develop strategies for encouraging membership from under-represented sectors of our communities.  The group will have its first meeting in March 2022.</w:t>
      </w:r>
    </w:p>
    <w:p w14:paraId="1601C43A" w14:textId="77777777" w:rsidR="0051220E" w:rsidRDefault="0051220E" w:rsidP="0051220E"/>
    <w:p w14:paraId="5CD1AB47" w14:textId="705643F1" w:rsidR="0051220E" w:rsidRDefault="0051220E" w:rsidP="0051220E">
      <w:r>
        <w:lastRenderedPageBreak/>
        <w:t xml:space="preserve">In 2021 we reviewed the make-up of the Council of Governors </w:t>
      </w:r>
      <w:proofErr w:type="gramStart"/>
      <w:r>
        <w:t>in order to</w:t>
      </w:r>
      <w:proofErr w:type="gramEnd"/>
      <w:r>
        <w:t xml:space="preserve"> broaden its diversity, as a result of which the Equality and Diversity Manager from one of our local </w:t>
      </w:r>
      <w:r w:rsidR="004420BF">
        <w:t>CCGs</w:t>
      </w:r>
      <w:r>
        <w:t xml:space="preserve"> is now invited to attend our public Council of Governors meetings as an observer. </w:t>
      </w:r>
    </w:p>
    <w:p w14:paraId="72A4A432" w14:textId="77777777" w:rsidR="0051220E" w:rsidRDefault="0051220E" w:rsidP="0051220E"/>
    <w:p w14:paraId="313C1776" w14:textId="77777777" w:rsidR="0051220E" w:rsidRDefault="0051220E" w:rsidP="0051220E">
      <w:r>
        <w:t>We held governor elections in 2021 and were successful in broadening the diversity of the Council of Governors further through the election of one governor from a BAME background and another with a declared disability.  In addition, the age profile of our governors reduced over 2021, with 83% of governors aged 60 or over in January 2021, compared with 69% in December 2021.</w:t>
      </w:r>
    </w:p>
    <w:p w14:paraId="695CE919" w14:textId="77777777" w:rsidR="0051220E" w:rsidRDefault="0051220E" w:rsidP="0051220E"/>
    <w:p w14:paraId="10E4FF35" w14:textId="2C675F1E" w:rsidR="0051220E" w:rsidRDefault="0051220E" w:rsidP="0051220E">
      <w:pPr>
        <w:rPr>
          <w:highlight w:val="yellow"/>
        </w:rPr>
      </w:pPr>
      <w:r>
        <w:t xml:space="preserve">We continue to focus on efforts to engage with as wide a range of service users and stakeholders as possible and during 2021 we have made progress against the priorities in our Membership and Engagement strategy despite the restrictions placed on our work by the COVID-19 pandemic.  </w:t>
      </w:r>
    </w:p>
    <w:p w14:paraId="65140D28" w14:textId="77777777" w:rsidR="0051220E" w:rsidRPr="00933E32" w:rsidRDefault="0051220E" w:rsidP="00DA6382">
      <w:pPr>
        <w:rPr>
          <w:highlight w:val="yellow"/>
        </w:rPr>
      </w:pPr>
    </w:p>
    <w:p w14:paraId="038EFF82" w14:textId="6259BA64" w:rsidR="00F83BF4" w:rsidRPr="00C2490B" w:rsidRDefault="00F83BF4" w:rsidP="009214E2">
      <w:r w:rsidRPr="0051220E">
        <w:t xml:space="preserve">The Trust continues to focus on efforts to engage with as wide a range of service users and stakeholders as possible.  </w:t>
      </w:r>
      <w:r w:rsidR="00DD5599" w:rsidRPr="0051220E">
        <w:t xml:space="preserve">In 2019 the Trust’s Membership and Engagement Strategy </w:t>
      </w:r>
      <w:r w:rsidR="006F5CDB" w:rsidRPr="0051220E">
        <w:t xml:space="preserve">for the </w:t>
      </w:r>
      <w:r w:rsidR="003C58A7" w:rsidRPr="0051220E">
        <w:t>three-year</w:t>
      </w:r>
      <w:r w:rsidR="006F5CDB" w:rsidRPr="0051220E">
        <w:t xml:space="preserve"> period 2020-2023 </w:t>
      </w:r>
      <w:r w:rsidR="00DD5599" w:rsidRPr="0051220E">
        <w:t xml:space="preserve">was reviewed and </w:t>
      </w:r>
      <w:proofErr w:type="gramStart"/>
      <w:r w:rsidR="00DD5599" w:rsidRPr="0051220E">
        <w:t>a number of</w:t>
      </w:r>
      <w:proofErr w:type="gramEnd"/>
      <w:r w:rsidR="00DD5599" w:rsidRPr="0051220E">
        <w:t xml:space="preserve"> priorities were identified for the </w:t>
      </w:r>
      <w:r w:rsidR="006F5CDB" w:rsidRPr="0051220E">
        <w:t>next 12 months</w:t>
      </w:r>
      <w:r w:rsidR="00DD5599" w:rsidRPr="0051220E">
        <w:t>.  These were:</w:t>
      </w:r>
    </w:p>
    <w:p w14:paraId="1FECC27F" w14:textId="77777777" w:rsidR="00B34882" w:rsidRPr="00C2490B" w:rsidRDefault="00B34882" w:rsidP="009214E2"/>
    <w:tbl>
      <w:tblPr>
        <w:tblStyle w:val="TableGrid"/>
        <w:tblpPr w:leftFromText="180" w:rightFromText="180" w:vertAnchor="text" w:tblpY="1"/>
        <w:tblOverlap w:val="never"/>
        <w:tblW w:w="5000" w:type="pct"/>
        <w:tblBorders>
          <w:top w:val="single" w:sz="24" w:space="0" w:color="FFFFFF" w:themeColor="background1"/>
          <w:left w:val="single" w:sz="24" w:space="0" w:color="FFFFFF" w:themeColor="background1"/>
          <w:bottom w:val="none" w:sz="0" w:space="0" w:color="auto"/>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90"/>
        <w:gridCol w:w="2989"/>
        <w:gridCol w:w="2987"/>
      </w:tblGrid>
      <w:tr w:rsidR="00B34882" w:rsidRPr="00C2490B" w14:paraId="7D656377" w14:textId="77777777" w:rsidTr="00544A0D">
        <w:trPr>
          <w:trHeight w:val="1499"/>
        </w:trPr>
        <w:tc>
          <w:tcPr>
            <w:tcW w:w="1667" w:type="pct"/>
            <w:tcBorders>
              <w:bottom w:val="single" w:sz="4" w:space="0" w:color="auto"/>
            </w:tcBorders>
            <w:shd w:val="clear" w:color="auto" w:fill="DBE5F1" w:themeFill="accent1" w:themeFillTint="33"/>
          </w:tcPr>
          <w:p w14:paraId="58EE3250" w14:textId="77777777" w:rsidR="00B34882" w:rsidRPr="00C2490B" w:rsidRDefault="00B34882" w:rsidP="00B34882">
            <w:pPr>
              <w:jc w:val="both"/>
              <w:rPr>
                <w:sz w:val="21"/>
                <w:szCs w:val="21"/>
              </w:rPr>
            </w:pPr>
            <w:r w:rsidRPr="00C2490B">
              <w:rPr>
                <w:sz w:val="21"/>
                <w:szCs w:val="21"/>
              </w:rPr>
              <w:t>We will analyse our membership on a regular basis, and have targeted campaigns to recruit members from any group that is under-represented</w:t>
            </w:r>
          </w:p>
        </w:tc>
        <w:tc>
          <w:tcPr>
            <w:tcW w:w="1667" w:type="pct"/>
            <w:tcBorders>
              <w:bottom w:val="single" w:sz="4" w:space="0" w:color="auto"/>
              <w:right w:val="single" w:sz="24" w:space="0" w:color="FFFFFF" w:themeColor="background1"/>
            </w:tcBorders>
            <w:shd w:val="clear" w:color="auto" w:fill="DBE5F1" w:themeFill="accent1" w:themeFillTint="33"/>
          </w:tcPr>
          <w:p w14:paraId="450D1F66" w14:textId="77777777" w:rsidR="00B34882" w:rsidRPr="00C2490B" w:rsidRDefault="00B34882" w:rsidP="00AB0717">
            <w:pPr>
              <w:jc w:val="both"/>
              <w:rPr>
                <w:sz w:val="21"/>
                <w:szCs w:val="21"/>
              </w:rPr>
            </w:pPr>
            <w:r w:rsidRPr="00C2490B">
              <w:rPr>
                <w:sz w:val="21"/>
                <w:szCs w:val="21"/>
              </w:rPr>
              <w:t>We will actively promote membership and raise the profile of our governors and the Council of Governors in a variety of settings and forums</w:t>
            </w:r>
          </w:p>
          <w:p w14:paraId="237A5AF5" w14:textId="77777777" w:rsidR="00B34882" w:rsidRPr="00C2490B" w:rsidRDefault="00B34882" w:rsidP="00AB0717">
            <w:pPr>
              <w:jc w:val="both"/>
              <w:rPr>
                <w:sz w:val="21"/>
                <w:szCs w:val="21"/>
              </w:rPr>
            </w:pPr>
          </w:p>
          <w:p w14:paraId="280026BF" w14:textId="77777777" w:rsidR="00B34882" w:rsidRPr="00C2490B" w:rsidRDefault="00B34882" w:rsidP="00AB0717">
            <w:pPr>
              <w:jc w:val="both"/>
              <w:rPr>
                <w:sz w:val="21"/>
                <w:szCs w:val="21"/>
              </w:rPr>
            </w:pPr>
          </w:p>
        </w:tc>
        <w:tc>
          <w:tcPr>
            <w:tcW w:w="1667" w:type="pct"/>
            <w:tcBorders>
              <w:left w:val="single" w:sz="24" w:space="0" w:color="FFFFFF" w:themeColor="background1"/>
              <w:bottom w:val="single" w:sz="24" w:space="0" w:color="FFFFFF" w:themeColor="background1"/>
            </w:tcBorders>
            <w:shd w:val="clear" w:color="auto" w:fill="DBE5F1" w:themeFill="accent1" w:themeFillTint="33"/>
          </w:tcPr>
          <w:p w14:paraId="28DB3AA4" w14:textId="77777777" w:rsidR="00B34882" w:rsidRPr="00C2490B" w:rsidRDefault="00B34882" w:rsidP="00544A0D">
            <w:pPr>
              <w:jc w:val="both"/>
              <w:rPr>
                <w:sz w:val="21"/>
                <w:szCs w:val="21"/>
              </w:rPr>
            </w:pPr>
            <w:r w:rsidRPr="00C2490B">
              <w:rPr>
                <w:sz w:val="21"/>
                <w:szCs w:val="21"/>
              </w:rPr>
              <w:t>We will have a Patient Panel through which members and members of the public can feed back on service changes and forward plans</w:t>
            </w:r>
          </w:p>
        </w:tc>
      </w:tr>
      <w:tr w:rsidR="00B34882" w:rsidRPr="00C2490B" w14:paraId="4741FF4F" w14:textId="77777777" w:rsidTr="00544A0D">
        <w:trPr>
          <w:trHeight w:val="476"/>
        </w:trPr>
        <w:tc>
          <w:tcPr>
            <w:tcW w:w="1667" w:type="pct"/>
            <w:shd w:val="clear" w:color="auto" w:fill="DBE5F1" w:themeFill="accent1" w:themeFillTint="33"/>
          </w:tcPr>
          <w:p w14:paraId="35A5CDC8" w14:textId="72048C3D" w:rsidR="00B34882" w:rsidRPr="00C2490B" w:rsidRDefault="00B34882" w:rsidP="00AB0717">
            <w:pPr>
              <w:jc w:val="both"/>
              <w:rPr>
                <w:sz w:val="21"/>
                <w:szCs w:val="21"/>
              </w:rPr>
            </w:pPr>
            <w:r w:rsidRPr="00C2490B">
              <w:rPr>
                <w:sz w:val="21"/>
                <w:szCs w:val="21"/>
              </w:rPr>
              <w:t xml:space="preserve">Within our public membership </w:t>
            </w:r>
            <w:r w:rsidR="003C58A7" w:rsidRPr="00C2490B">
              <w:rPr>
                <w:sz w:val="21"/>
                <w:szCs w:val="21"/>
              </w:rPr>
              <w:t>body,</w:t>
            </w:r>
            <w:r w:rsidRPr="00C2490B">
              <w:rPr>
                <w:sz w:val="21"/>
                <w:szCs w:val="21"/>
              </w:rPr>
              <w:t xml:space="preserve"> we will have a youth membership constituency</w:t>
            </w:r>
          </w:p>
        </w:tc>
        <w:tc>
          <w:tcPr>
            <w:tcW w:w="1667" w:type="pct"/>
            <w:tcBorders>
              <w:right w:val="single" w:sz="24" w:space="0" w:color="FFFFFF" w:themeColor="background1"/>
            </w:tcBorders>
            <w:shd w:val="clear" w:color="auto" w:fill="DBE5F1" w:themeFill="accent1" w:themeFillTint="33"/>
          </w:tcPr>
          <w:p w14:paraId="34D44DBE" w14:textId="77777777" w:rsidR="00B34882" w:rsidRPr="00C2490B" w:rsidRDefault="00B34882" w:rsidP="00544A0D">
            <w:pPr>
              <w:jc w:val="both"/>
              <w:rPr>
                <w:sz w:val="21"/>
                <w:szCs w:val="21"/>
              </w:rPr>
            </w:pPr>
            <w:r w:rsidRPr="00C2490B">
              <w:rPr>
                <w:sz w:val="21"/>
                <w:szCs w:val="21"/>
              </w:rPr>
              <w:t>Our governors will have opportunities, and the necessary skills, to actively seek out the views of members and the public on material issues or changes being discussed at the Trust</w:t>
            </w:r>
          </w:p>
        </w:tc>
        <w:tc>
          <w:tcPr>
            <w:tcW w:w="1667" w:type="pct"/>
            <w:tcBorders>
              <w:top w:val="single" w:sz="24" w:space="0" w:color="FFFFFF" w:themeColor="background1"/>
              <w:left w:val="single" w:sz="24" w:space="0" w:color="FFFFFF" w:themeColor="background1"/>
              <w:bottom w:val="single" w:sz="24" w:space="0" w:color="FFFFFF" w:themeColor="background1"/>
            </w:tcBorders>
            <w:shd w:val="clear" w:color="auto" w:fill="DBE5F1" w:themeFill="accent1" w:themeFillTint="33"/>
          </w:tcPr>
          <w:p w14:paraId="4FB754EE" w14:textId="77777777" w:rsidR="00B34882" w:rsidRPr="00C2490B" w:rsidRDefault="00B34882" w:rsidP="00AB0717">
            <w:pPr>
              <w:jc w:val="both"/>
              <w:rPr>
                <w:sz w:val="21"/>
                <w:szCs w:val="21"/>
              </w:rPr>
            </w:pPr>
          </w:p>
        </w:tc>
      </w:tr>
      <w:tr w:rsidR="00B34882" w:rsidRPr="00C2490B" w14:paraId="2B4F1C49" w14:textId="77777777" w:rsidTr="00544A0D">
        <w:trPr>
          <w:trHeight w:val="1123"/>
        </w:trPr>
        <w:tc>
          <w:tcPr>
            <w:tcW w:w="1667" w:type="pct"/>
            <w:shd w:val="clear" w:color="auto" w:fill="DBE5F1" w:themeFill="accent1" w:themeFillTint="33"/>
          </w:tcPr>
          <w:p w14:paraId="49EC532A" w14:textId="77777777" w:rsidR="00B34882" w:rsidRPr="00C2490B" w:rsidRDefault="00B34882" w:rsidP="00AB0717">
            <w:pPr>
              <w:jc w:val="both"/>
              <w:rPr>
                <w:sz w:val="21"/>
                <w:szCs w:val="21"/>
              </w:rPr>
            </w:pPr>
            <w:r w:rsidRPr="00C2490B">
              <w:rPr>
                <w:sz w:val="21"/>
                <w:szCs w:val="21"/>
              </w:rPr>
              <w:t>We will have established links with local organisations through whom we can recruit members</w:t>
            </w:r>
          </w:p>
        </w:tc>
        <w:tc>
          <w:tcPr>
            <w:tcW w:w="1667" w:type="pct"/>
            <w:shd w:val="clear" w:color="auto" w:fill="DBE5F1" w:themeFill="accent1" w:themeFillTint="33"/>
          </w:tcPr>
          <w:p w14:paraId="0A3F4774" w14:textId="77777777" w:rsidR="00B34882" w:rsidRPr="00C2490B" w:rsidRDefault="00B34882" w:rsidP="00AB0717">
            <w:pPr>
              <w:rPr>
                <w:sz w:val="21"/>
                <w:szCs w:val="21"/>
              </w:rPr>
            </w:pPr>
          </w:p>
        </w:tc>
        <w:tc>
          <w:tcPr>
            <w:tcW w:w="1667" w:type="pct"/>
            <w:tcBorders>
              <w:top w:val="single" w:sz="24" w:space="0" w:color="FFFFFF" w:themeColor="background1"/>
            </w:tcBorders>
            <w:shd w:val="clear" w:color="auto" w:fill="DBE5F1" w:themeFill="accent1" w:themeFillTint="33"/>
          </w:tcPr>
          <w:p w14:paraId="38A4F4C6" w14:textId="77777777" w:rsidR="00B34882" w:rsidRPr="00C2490B" w:rsidRDefault="00B34882" w:rsidP="00AB0717">
            <w:pPr>
              <w:rPr>
                <w:sz w:val="21"/>
                <w:szCs w:val="21"/>
              </w:rPr>
            </w:pPr>
          </w:p>
        </w:tc>
      </w:tr>
    </w:tbl>
    <w:p w14:paraId="14FCD385" w14:textId="77777777" w:rsidR="00B34882" w:rsidRPr="00C2490B" w:rsidRDefault="00B34882" w:rsidP="009214E2"/>
    <w:p w14:paraId="5D4010AE" w14:textId="36163ECD" w:rsidR="00A245E3" w:rsidRPr="00AE3376" w:rsidRDefault="00633C60" w:rsidP="003C659F">
      <w:pPr>
        <w:rPr>
          <w:b/>
          <w:bCs/>
        </w:rPr>
      </w:pPr>
      <w:r w:rsidRPr="00AE3376">
        <w:rPr>
          <w:b/>
          <w:bCs/>
        </w:rPr>
        <w:t>4</w:t>
      </w:r>
      <w:r w:rsidRPr="00AE3376">
        <w:rPr>
          <w:b/>
          <w:bCs/>
        </w:rPr>
        <w:tab/>
      </w:r>
      <w:r w:rsidR="00EC233F" w:rsidRPr="00AE3376">
        <w:rPr>
          <w:b/>
          <w:bCs/>
        </w:rPr>
        <w:t>Stren</w:t>
      </w:r>
      <w:r w:rsidR="00A245E3" w:rsidRPr="00AE3376">
        <w:rPr>
          <w:b/>
          <w:bCs/>
        </w:rPr>
        <w:t xml:space="preserve">gthening Equality, </w:t>
      </w:r>
      <w:r w:rsidR="003C58A7" w:rsidRPr="00AE3376">
        <w:rPr>
          <w:b/>
          <w:bCs/>
        </w:rPr>
        <w:t>Diversity,</w:t>
      </w:r>
      <w:r w:rsidR="00A245E3" w:rsidRPr="00AE3376">
        <w:rPr>
          <w:b/>
          <w:bCs/>
        </w:rPr>
        <w:t xml:space="preserve"> and Inclusion</w:t>
      </w:r>
      <w:r w:rsidR="00EC233F" w:rsidRPr="00AE3376">
        <w:rPr>
          <w:b/>
          <w:bCs/>
        </w:rPr>
        <w:t xml:space="preserve"> </w:t>
      </w:r>
      <w:r w:rsidR="00AB0717" w:rsidRPr="00AE3376">
        <w:rPr>
          <w:b/>
          <w:bCs/>
        </w:rPr>
        <w:t>–</w:t>
      </w:r>
      <w:r w:rsidR="00A245E3" w:rsidRPr="00AE3376">
        <w:rPr>
          <w:b/>
          <w:bCs/>
        </w:rPr>
        <w:t xml:space="preserve"> Workforce</w:t>
      </w:r>
    </w:p>
    <w:p w14:paraId="7DCCCF67" w14:textId="77777777" w:rsidR="00AB0717" w:rsidRPr="00AE3376" w:rsidRDefault="00AB0717" w:rsidP="003C659F">
      <w:pPr>
        <w:rPr>
          <w:b/>
          <w:bCs/>
        </w:rPr>
      </w:pPr>
    </w:p>
    <w:p w14:paraId="353DADB6" w14:textId="1355BAE4" w:rsidR="002D473B" w:rsidRPr="00A024AE" w:rsidRDefault="002D473B" w:rsidP="003C659F">
      <w:pPr>
        <w:rPr>
          <w:b/>
          <w:bCs/>
        </w:rPr>
      </w:pPr>
      <w:r w:rsidRPr="00A024AE">
        <w:rPr>
          <w:b/>
          <w:bCs/>
        </w:rPr>
        <w:t xml:space="preserve">4.1 </w:t>
      </w:r>
      <w:r w:rsidRPr="00A024AE">
        <w:rPr>
          <w:b/>
          <w:bCs/>
        </w:rPr>
        <w:tab/>
        <w:t xml:space="preserve">Why Equality, Diversity and Inclusion </w:t>
      </w:r>
      <w:r w:rsidR="00CA57F8" w:rsidRPr="00A024AE">
        <w:rPr>
          <w:b/>
          <w:bCs/>
        </w:rPr>
        <w:t>was</w:t>
      </w:r>
      <w:r w:rsidR="00C351A1" w:rsidRPr="00A024AE">
        <w:rPr>
          <w:b/>
          <w:bCs/>
        </w:rPr>
        <w:t xml:space="preserve"> even more</w:t>
      </w:r>
      <w:r w:rsidR="00CA57F8" w:rsidRPr="00A024AE">
        <w:rPr>
          <w:b/>
          <w:bCs/>
        </w:rPr>
        <w:t xml:space="preserve"> </w:t>
      </w:r>
      <w:r w:rsidRPr="00A024AE">
        <w:rPr>
          <w:b/>
          <w:bCs/>
        </w:rPr>
        <w:t>important to us</w:t>
      </w:r>
      <w:r w:rsidR="00CA57F8" w:rsidRPr="00A024AE">
        <w:rPr>
          <w:b/>
          <w:bCs/>
        </w:rPr>
        <w:t xml:space="preserve"> in </w:t>
      </w:r>
      <w:r w:rsidR="004C6017">
        <w:rPr>
          <w:b/>
          <w:bCs/>
        </w:rPr>
        <w:t xml:space="preserve">    </w:t>
      </w:r>
      <w:r w:rsidR="00CA57F8" w:rsidRPr="00A024AE">
        <w:rPr>
          <w:b/>
          <w:bCs/>
        </w:rPr>
        <w:t>202</w:t>
      </w:r>
      <w:r w:rsidR="007546FF" w:rsidRPr="00A024AE">
        <w:rPr>
          <w:b/>
          <w:bCs/>
        </w:rPr>
        <w:t>1</w:t>
      </w:r>
    </w:p>
    <w:p w14:paraId="1A3DEC5F" w14:textId="77777777" w:rsidR="003C659F" w:rsidRPr="00AE3376" w:rsidRDefault="003C659F" w:rsidP="003C659F"/>
    <w:p w14:paraId="54A1B667" w14:textId="2093F26F" w:rsidR="002D473B" w:rsidRPr="00F042A4" w:rsidRDefault="0051220E" w:rsidP="003C659F">
      <w:r w:rsidRPr="00F042A4">
        <w:t>As with 2020, 2021</w:t>
      </w:r>
      <w:r w:rsidR="00B07600" w:rsidRPr="00F042A4">
        <w:t xml:space="preserve"> was significantly impacted by </w:t>
      </w:r>
      <w:r w:rsidR="003D7603">
        <w:t>the Trust’</w:t>
      </w:r>
      <w:r w:rsidR="00B07600" w:rsidRPr="00F042A4">
        <w:t>s response to COVID 19.</w:t>
      </w:r>
    </w:p>
    <w:p w14:paraId="5ADF689B" w14:textId="77777777" w:rsidR="003C659F" w:rsidRPr="00F042A4" w:rsidRDefault="003C659F" w:rsidP="003C659F"/>
    <w:p w14:paraId="47BCDE52" w14:textId="2E0484C7" w:rsidR="002D473B" w:rsidRPr="00F042A4" w:rsidRDefault="00B07600" w:rsidP="003C659F">
      <w:r w:rsidRPr="00F042A4">
        <w:t>However, rather tha</w:t>
      </w:r>
      <w:r w:rsidR="00CA57F8" w:rsidRPr="00F042A4">
        <w:t>n</w:t>
      </w:r>
      <w:r w:rsidRPr="00F042A4">
        <w:t xml:space="preserve"> paus</w:t>
      </w:r>
      <w:r w:rsidR="00CA57F8" w:rsidRPr="00F042A4">
        <w:t>ing</w:t>
      </w:r>
      <w:r w:rsidRPr="00F042A4">
        <w:t xml:space="preserve"> the activities identified in our </w:t>
      </w:r>
      <w:hyperlink r:id="rId14" w:history="1">
        <w:r w:rsidRPr="00F042A4">
          <w:rPr>
            <w:rStyle w:val="Hyperlink"/>
            <w:rFonts w:cs="Arial"/>
          </w:rPr>
          <w:t>Inclusion Strategy</w:t>
        </w:r>
      </w:hyperlink>
      <w:r w:rsidRPr="00F042A4">
        <w:t xml:space="preserve">, </w:t>
      </w:r>
      <w:r w:rsidR="003D7603">
        <w:t>we</w:t>
      </w:r>
      <w:r w:rsidRPr="00F042A4">
        <w:t xml:space="preserve"> took the opportunity to progress several high level activities that have improved our approach to Equality, Diversity and Inclusion.</w:t>
      </w:r>
    </w:p>
    <w:p w14:paraId="33A9CBBA" w14:textId="77777777" w:rsidR="00EF633C" w:rsidRPr="00F042A4" w:rsidRDefault="00EF633C" w:rsidP="003C659F"/>
    <w:p w14:paraId="5646C164" w14:textId="2198A477" w:rsidR="00CA57F8" w:rsidRPr="00F042A4" w:rsidRDefault="002D473B" w:rsidP="003C659F">
      <w:r w:rsidRPr="00F042A4">
        <w:lastRenderedPageBreak/>
        <w:t>The Trust’s vision is to provide compassionate care to the populations of Calderdale and Kirklees. To do this</w:t>
      </w:r>
      <w:r w:rsidR="00CA57F8" w:rsidRPr="00F042A4">
        <w:t xml:space="preserve"> we </w:t>
      </w:r>
      <w:r w:rsidR="00C81119" w:rsidRPr="00F042A4">
        <w:t>adopt</w:t>
      </w:r>
      <w:r w:rsidR="00CA57F8" w:rsidRPr="00F042A4">
        <w:t>ed</w:t>
      </w:r>
      <w:r w:rsidR="00C81119" w:rsidRPr="00F042A4">
        <w:t xml:space="preserve"> </w:t>
      </w:r>
      <w:r w:rsidR="00CA57F8" w:rsidRPr="00F042A4">
        <w:t>‘O</w:t>
      </w:r>
      <w:r w:rsidR="00C81119" w:rsidRPr="00F042A4">
        <w:t xml:space="preserve">ne </w:t>
      </w:r>
      <w:r w:rsidR="00CA57F8" w:rsidRPr="00F042A4">
        <w:t>C</w:t>
      </w:r>
      <w:r w:rsidR="00C81119" w:rsidRPr="00F042A4">
        <w:t xml:space="preserve">ulture of </w:t>
      </w:r>
      <w:r w:rsidR="00CA57F8" w:rsidRPr="00F042A4">
        <w:t>C</w:t>
      </w:r>
      <w:r w:rsidR="00C81119" w:rsidRPr="00F042A4">
        <w:t>are</w:t>
      </w:r>
      <w:r w:rsidR="00CA57F8" w:rsidRPr="00F042A4">
        <w:t>’</w:t>
      </w:r>
      <w:r w:rsidR="00C81119" w:rsidRPr="00F042A4">
        <w:t xml:space="preserve">, </w:t>
      </w:r>
      <w:r w:rsidR="00CA57F8" w:rsidRPr="00F042A4">
        <w:t xml:space="preserve">focusing on caring for ourselves and </w:t>
      </w:r>
      <w:r w:rsidR="00C81119" w:rsidRPr="00F042A4">
        <w:t xml:space="preserve">each other </w:t>
      </w:r>
      <w:r w:rsidR="00CA57F8" w:rsidRPr="00F042A4">
        <w:t>so that we can offer outstanding care to our patients</w:t>
      </w:r>
      <w:r w:rsidR="00C81119" w:rsidRPr="00F042A4">
        <w:t xml:space="preserve">. </w:t>
      </w:r>
    </w:p>
    <w:p w14:paraId="126B42DA" w14:textId="77777777" w:rsidR="00CA57F8" w:rsidRPr="00F042A4" w:rsidRDefault="00CA57F8" w:rsidP="003C659F"/>
    <w:p w14:paraId="13F9738B" w14:textId="577DAE7B" w:rsidR="002D473B" w:rsidRPr="00F042A4" w:rsidRDefault="00B07600" w:rsidP="003C659F">
      <w:r w:rsidRPr="00F042A4">
        <w:t xml:space="preserve">Our COVID Health and Wellbeing Strategy was launched as soon as the nation went into lockdown in March 2020. At its helm was a </w:t>
      </w:r>
      <w:r w:rsidR="00CA57F8" w:rsidRPr="00F042A4">
        <w:t xml:space="preserve">‘friendly ear’ service, </w:t>
      </w:r>
      <w:r w:rsidRPr="00F042A4">
        <w:t>focus</w:t>
      </w:r>
      <w:r w:rsidR="00CA57F8" w:rsidRPr="00F042A4">
        <w:t>ed</w:t>
      </w:r>
      <w:r w:rsidRPr="00F042A4">
        <w:t xml:space="preserve"> on mental health</w:t>
      </w:r>
      <w:r w:rsidR="00CA57F8" w:rsidRPr="00F042A4">
        <w:t xml:space="preserve"> - which</w:t>
      </w:r>
      <w:r w:rsidRPr="00F042A4">
        <w:t xml:space="preserve"> disproportionately affects BAME people and LGBTQ groups. In designing the Health and Wellbeing Strategy it was important to</w:t>
      </w:r>
      <w:r w:rsidR="002D473B" w:rsidRPr="00F042A4">
        <w:t xml:space="preserve"> understand the different needs of </w:t>
      </w:r>
      <w:r w:rsidRPr="00F042A4">
        <w:t>our workforce</w:t>
      </w:r>
      <w:r w:rsidR="00C81119" w:rsidRPr="00F042A4">
        <w:t xml:space="preserve"> </w:t>
      </w:r>
      <w:r w:rsidRPr="00F042A4">
        <w:t xml:space="preserve">and </w:t>
      </w:r>
      <w:r w:rsidR="002D473B" w:rsidRPr="00F042A4">
        <w:t>what compassionate care look</w:t>
      </w:r>
      <w:r w:rsidRPr="00F042A4">
        <w:t>ed</w:t>
      </w:r>
      <w:r w:rsidR="002D473B" w:rsidRPr="00F042A4">
        <w:t xml:space="preserve"> like to them. By understanding our </w:t>
      </w:r>
      <w:r w:rsidR="00C81119" w:rsidRPr="00F042A4">
        <w:t>colleagues</w:t>
      </w:r>
      <w:r w:rsidR="00396D0B" w:rsidRPr="00F042A4">
        <w:t>’</w:t>
      </w:r>
      <w:r w:rsidR="00C81119" w:rsidRPr="00F042A4">
        <w:t xml:space="preserve"> </w:t>
      </w:r>
      <w:r w:rsidR="002D473B" w:rsidRPr="00F042A4">
        <w:t xml:space="preserve">different needs, we </w:t>
      </w:r>
      <w:r w:rsidR="00CA57F8" w:rsidRPr="00F042A4">
        <w:t xml:space="preserve">were then able to adapt our wellbeing </w:t>
      </w:r>
      <w:r w:rsidR="002D473B" w:rsidRPr="00F042A4">
        <w:t>services to better suit them.</w:t>
      </w:r>
    </w:p>
    <w:p w14:paraId="01A1CD08" w14:textId="63D4F525" w:rsidR="00F042A4" w:rsidRPr="00AE3376" w:rsidRDefault="00F042A4" w:rsidP="003C659F"/>
    <w:p w14:paraId="4CA160CC" w14:textId="77777777" w:rsidR="002D473B" w:rsidRPr="00AE3376" w:rsidRDefault="002D473B" w:rsidP="003C659F"/>
    <w:p w14:paraId="660B5E01" w14:textId="2A4A2B2E" w:rsidR="002D473B" w:rsidRPr="00AE3376" w:rsidRDefault="002D473B" w:rsidP="003C659F">
      <w:r w:rsidRPr="00A024AE">
        <w:rPr>
          <w:b/>
          <w:bCs/>
        </w:rPr>
        <w:t xml:space="preserve">4.2 </w:t>
      </w:r>
      <w:r w:rsidRPr="00A024AE">
        <w:rPr>
          <w:b/>
          <w:bCs/>
        </w:rPr>
        <w:tab/>
        <w:t xml:space="preserve">The benefits of Equality, </w:t>
      </w:r>
      <w:r w:rsidR="003C58A7" w:rsidRPr="00A024AE">
        <w:rPr>
          <w:b/>
          <w:bCs/>
        </w:rPr>
        <w:t>Diversity,</w:t>
      </w:r>
      <w:r w:rsidRPr="00A024AE">
        <w:rPr>
          <w:b/>
          <w:bCs/>
        </w:rPr>
        <w:t xml:space="preserve"> and Inclusion</w:t>
      </w:r>
      <w:r w:rsidRPr="00AE3376">
        <w:t xml:space="preserve"> </w:t>
      </w:r>
    </w:p>
    <w:p w14:paraId="5D223BC8" w14:textId="77777777" w:rsidR="002D473B" w:rsidRPr="00AE3376" w:rsidRDefault="002D473B" w:rsidP="003C659F"/>
    <w:p w14:paraId="5B1CDA3C" w14:textId="05A3FC09" w:rsidR="00C351A1" w:rsidRPr="00AE3376" w:rsidRDefault="00C351A1" w:rsidP="00C351A1">
      <w:pPr>
        <w:autoSpaceDE w:val="0"/>
        <w:autoSpaceDN w:val="0"/>
        <w:adjustRightInd w:val="0"/>
      </w:pPr>
      <w:r w:rsidRPr="00AE3376">
        <w:t xml:space="preserve">We aim to create an inclusive culture where all employees feel engaged, </w:t>
      </w:r>
      <w:r w:rsidR="003C58A7" w:rsidRPr="00AE3376">
        <w:t>valued,</w:t>
      </w:r>
      <w:r w:rsidRPr="00AE3376">
        <w:t xml:space="preserve"> and included. Leadership will be inclusive and compassionate in order that colleagues feel supported by their line managers. Greater accountability and engagement from senior managers in the equality, </w:t>
      </w:r>
      <w:r w:rsidR="003C58A7" w:rsidRPr="00AE3376">
        <w:t>diversity,</w:t>
      </w:r>
      <w:r w:rsidRPr="00AE3376">
        <w:t xml:space="preserve"> and inclusion (EDI) agenda, taking ownership of the issues affecting different diverse groups of staff.</w:t>
      </w:r>
    </w:p>
    <w:p w14:paraId="41E0D2D1" w14:textId="77777777" w:rsidR="00C351A1" w:rsidRPr="00AE3376" w:rsidRDefault="00C351A1" w:rsidP="00C351A1">
      <w:pPr>
        <w:autoSpaceDE w:val="0"/>
        <w:autoSpaceDN w:val="0"/>
        <w:adjustRightInd w:val="0"/>
      </w:pPr>
    </w:p>
    <w:p w14:paraId="4847EAC0" w14:textId="659A0095" w:rsidR="00CA57F8" w:rsidRPr="00AE3376" w:rsidRDefault="002D473B" w:rsidP="00CA57F8">
      <w:r w:rsidRPr="00AE3376">
        <w:t xml:space="preserve">A diverse and inclusive work environment </w:t>
      </w:r>
      <w:r w:rsidR="00C351A1" w:rsidRPr="00AE3376">
        <w:t>will</w:t>
      </w:r>
      <w:r w:rsidRPr="00AE3376">
        <w:t xml:space="preserve"> help </w:t>
      </w:r>
      <w:r w:rsidR="003D7603">
        <w:t>the Trust</w:t>
      </w:r>
      <w:r w:rsidRPr="00AE3376">
        <w:t xml:space="preserve"> better understand and meet different patient expectations </w:t>
      </w:r>
      <w:r w:rsidR="00EF633C" w:rsidRPr="00AE3376">
        <w:t xml:space="preserve">and </w:t>
      </w:r>
      <w:r w:rsidRPr="00AE3376">
        <w:t xml:space="preserve">improve their experience. </w:t>
      </w:r>
      <w:r w:rsidR="00CA57F8" w:rsidRPr="00AE3376">
        <w:t xml:space="preserve">As ~80% of our workforce live in the </w:t>
      </w:r>
      <w:r w:rsidR="00C351A1" w:rsidRPr="00AE3376">
        <w:t>communities</w:t>
      </w:r>
      <w:r w:rsidR="00CA57F8" w:rsidRPr="00AE3376">
        <w:t xml:space="preserve"> </w:t>
      </w:r>
      <w:r w:rsidR="003D7603">
        <w:t>the Trust</w:t>
      </w:r>
      <w:r w:rsidR="00CA57F8" w:rsidRPr="00AE3376">
        <w:t xml:space="preserve"> serves, harnessing the insight and views of our colleagues also enabled us to understand the needs of our communities.</w:t>
      </w:r>
    </w:p>
    <w:p w14:paraId="055C4552" w14:textId="032B7DF7" w:rsidR="002D473B" w:rsidRPr="00AE3376" w:rsidRDefault="00C351A1" w:rsidP="003C659F">
      <w:r w:rsidRPr="00AE3376">
        <w:t>Moving forward, it</w:t>
      </w:r>
      <w:r w:rsidR="00EF633C" w:rsidRPr="00AE3376">
        <w:t xml:space="preserve"> wi</w:t>
      </w:r>
      <w:r w:rsidR="002D473B" w:rsidRPr="00AE3376">
        <w:t xml:space="preserve">ll also </w:t>
      </w:r>
      <w:r w:rsidRPr="00AE3376">
        <w:t>help us</w:t>
      </w:r>
      <w:r w:rsidR="002D473B" w:rsidRPr="00AE3376">
        <w:t xml:space="preserve"> to attract and retain a whole range of people from different walks of life, with different experiences. </w:t>
      </w:r>
    </w:p>
    <w:p w14:paraId="50A3811B" w14:textId="77777777" w:rsidR="002D473B" w:rsidRPr="00AE3376" w:rsidRDefault="002D473B" w:rsidP="003C659F">
      <w:pPr>
        <w:autoSpaceDE w:val="0"/>
        <w:autoSpaceDN w:val="0"/>
        <w:adjustRightInd w:val="0"/>
      </w:pPr>
    </w:p>
    <w:p w14:paraId="2B9CBC5B" w14:textId="096292E3" w:rsidR="002D473B" w:rsidRPr="00AE3376" w:rsidRDefault="002D473B" w:rsidP="003C659F">
      <w:pPr>
        <w:pStyle w:val="Pa3"/>
        <w:spacing w:line="240" w:lineRule="auto"/>
        <w:rPr>
          <w:rStyle w:val="A1"/>
          <w:rFonts w:ascii="Arial" w:hAnsi="Arial" w:cs="Arial"/>
          <w:color w:val="auto"/>
          <w:sz w:val="24"/>
          <w:szCs w:val="24"/>
        </w:rPr>
      </w:pPr>
      <w:r w:rsidRPr="00AE3376">
        <w:rPr>
          <w:rStyle w:val="A1"/>
          <w:rFonts w:ascii="Arial" w:hAnsi="Arial" w:cs="Arial"/>
          <w:color w:val="auto"/>
          <w:sz w:val="24"/>
          <w:szCs w:val="24"/>
        </w:rPr>
        <w:t>This plan embraces our values and vision</w:t>
      </w:r>
      <w:r w:rsidR="00CA57F8" w:rsidRPr="00AE3376">
        <w:rPr>
          <w:rStyle w:val="A1"/>
          <w:rFonts w:ascii="Arial" w:hAnsi="Arial" w:cs="Arial"/>
          <w:color w:val="auto"/>
          <w:sz w:val="24"/>
          <w:szCs w:val="24"/>
        </w:rPr>
        <w:t xml:space="preserve"> (</w:t>
      </w:r>
      <w:hyperlink r:id="rId15" w:history="1">
        <w:r w:rsidR="00CA57F8" w:rsidRPr="00AE3376">
          <w:rPr>
            <w:rStyle w:val="Hyperlink"/>
            <w:rFonts w:ascii="Arial" w:hAnsi="Arial" w:cs="Arial"/>
          </w:rPr>
          <w:t>our four pillars</w:t>
        </w:r>
      </w:hyperlink>
      <w:r w:rsidR="00CA57F8" w:rsidRPr="00AE3376">
        <w:rPr>
          <w:rStyle w:val="A1"/>
          <w:rFonts w:ascii="Arial" w:hAnsi="Arial" w:cs="Arial"/>
          <w:color w:val="auto"/>
          <w:sz w:val="24"/>
          <w:szCs w:val="24"/>
        </w:rPr>
        <w:t xml:space="preserve">) </w:t>
      </w:r>
      <w:r w:rsidRPr="00AE3376">
        <w:rPr>
          <w:rStyle w:val="A1"/>
          <w:rFonts w:ascii="Arial" w:hAnsi="Arial" w:cs="Arial"/>
          <w:color w:val="auto"/>
          <w:sz w:val="24"/>
          <w:szCs w:val="24"/>
        </w:rPr>
        <w:t xml:space="preserve">, and explains what we are working towards, our goals, commitments and activities, as well as mechanisms and timescales for reporting our progress. </w:t>
      </w:r>
    </w:p>
    <w:p w14:paraId="4A1667CF" w14:textId="77777777" w:rsidR="002D473B" w:rsidRPr="00AE3376" w:rsidRDefault="002D473B" w:rsidP="003C659F">
      <w:pPr>
        <w:pStyle w:val="Pa3"/>
        <w:spacing w:line="240" w:lineRule="auto"/>
        <w:rPr>
          <w:rStyle w:val="A1"/>
          <w:rFonts w:ascii="Arial" w:hAnsi="Arial" w:cs="Arial"/>
          <w:color w:val="auto"/>
          <w:sz w:val="24"/>
          <w:szCs w:val="24"/>
        </w:rPr>
      </w:pPr>
    </w:p>
    <w:p w14:paraId="58995739" w14:textId="2BFCBE59" w:rsidR="003C659F" w:rsidRPr="00AE3376" w:rsidRDefault="002D473B" w:rsidP="003C659F">
      <w:pPr>
        <w:pStyle w:val="Pa3"/>
        <w:spacing w:line="240" w:lineRule="auto"/>
        <w:rPr>
          <w:rFonts w:ascii="Arial" w:hAnsi="Arial" w:cs="Arial"/>
        </w:rPr>
      </w:pPr>
      <w:r w:rsidRPr="00AE3376">
        <w:rPr>
          <w:rFonts w:ascii="Arial" w:hAnsi="Arial" w:cs="Arial"/>
        </w:rPr>
        <w:t xml:space="preserve">Our approach will be to </w:t>
      </w:r>
      <w:r w:rsidR="00CA57F8" w:rsidRPr="00AE3376">
        <w:rPr>
          <w:rFonts w:ascii="Arial" w:hAnsi="Arial" w:cs="Arial"/>
        </w:rPr>
        <w:t>‘seek to understand’ and to ‘stand in the shoes’ of our colleagues</w:t>
      </w:r>
      <w:r w:rsidR="00C351A1" w:rsidRPr="00AE3376">
        <w:rPr>
          <w:rFonts w:ascii="Arial" w:hAnsi="Arial" w:cs="Arial"/>
        </w:rPr>
        <w:t xml:space="preserve"> to better understand their needs and differences.</w:t>
      </w:r>
    </w:p>
    <w:p w14:paraId="51B7DD7B" w14:textId="7C5C325D" w:rsidR="00C2490B" w:rsidRPr="00AE3376" w:rsidRDefault="00C2490B" w:rsidP="003C659F">
      <w:pPr>
        <w:pStyle w:val="NormalWeb"/>
        <w:spacing w:before="0" w:beforeAutospacing="0" w:after="0" w:afterAutospacing="0"/>
        <w:rPr>
          <w:rFonts w:cs="Arial"/>
        </w:rPr>
      </w:pPr>
    </w:p>
    <w:p w14:paraId="78050BE6" w14:textId="79B901C5" w:rsidR="00CA57F8" w:rsidRPr="00AE3376" w:rsidRDefault="00CA57F8" w:rsidP="003C659F">
      <w:pPr>
        <w:pStyle w:val="NormalWeb"/>
        <w:spacing w:before="0" w:beforeAutospacing="0" w:after="0" w:afterAutospacing="0"/>
        <w:rPr>
          <w:rFonts w:cs="Arial"/>
        </w:rPr>
      </w:pPr>
      <w:r w:rsidRPr="00AE3376">
        <w:rPr>
          <w:rFonts w:cs="Arial"/>
        </w:rPr>
        <w:t xml:space="preserve">Our </w:t>
      </w:r>
      <w:hyperlink r:id="rId16" w:history="1">
        <w:r w:rsidRPr="00AE3376">
          <w:rPr>
            <w:rStyle w:val="Hyperlink"/>
            <w:rFonts w:cs="Arial"/>
          </w:rPr>
          <w:t>Inclusion Strategy</w:t>
        </w:r>
      </w:hyperlink>
      <w:r w:rsidRPr="00AE3376">
        <w:rPr>
          <w:rFonts w:cs="Arial"/>
        </w:rPr>
        <w:t xml:space="preserve"> identifies 4 key aims:</w:t>
      </w:r>
    </w:p>
    <w:p w14:paraId="1C27CAD9" w14:textId="77777777" w:rsidR="00CA57F8" w:rsidRPr="00AE3376" w:rsidRDefault="00CA57F8" w:rsidP="003C659F">
      <w:pPr>
        <w:pStyle w:val="NormalWeb"/>
        <w:spacing w:before="0" w:beforeAutospacing="0" w:after="0" w:afterAutospacing="0"/>
        <w:rPr>
          <w:rFonts w:cs="Arial"/>
        </w:rPr>
      </w:pPr>
    </w:p>
    <w:p w14:paraId="41BC3A63" w14:textId="10A25F27" w:rsidR="00E30DC4" w:rsidRPr="00AE3376" w:rsidRDefault="00E30DC4" w:rsidP="00793E6F">
      <w:pPr>
        <w:pStyle w:val="CommentText"/>
        <w:numPr>
          <w:ilvl w:val="0"/>
          <w:numId w:val="9"/>
        </w:numPr>
        <w:rPr>
          <w:sz w:val="24"/>
          <w:szCs w:val="24"/>
        </w:rPr>
      </w:pPr>
      <w:r w:rsidRPr="00AE3376">
        <w:rPr>
          <w:sz w:val="24"/>
          <w:szCs w:val="24"/>
        </w:rPr>
        <w:t xml:space="preserve">We will have a workforce that champions and celebrates our diverse communities. Our board and senior clinical and </w:t>
      </w:r>
      <w:r w:rsidR="003C58A7" w:rsidRPr="00AE3376">
        <w:rPr>
          <w:sz w:val="24"/>
          <w:szCs w:val="24"/>
        </w:rPr>
        <w:t>non-clinical</w:t>
      </w:r>
      <w:r w:rsidRPr="00AE3376">
        <w:rPr>
          <w:sz w:val="24"/>
          <w:szCs w:val="24"/>
        </w:rPr>
        <w:t xml:space="preserve"> teams will be fully inclusive</w:t>
      </w:r>
    </w:p>
    <w:p w14:paraId="6717D7CE" w14:textId="77777777" w:rsidR="002D473B" w:rsidRPr="00AE3376" w:rsidRDefault="002D473B" w:rsidP="00793E6F">
      <w:pPr>
        <w:pStyle w:val="ListParagraph"/>
        <w:numPr>
          <w:ilvl w:val="0"/>
          <w:numId w:val="9"/>
        </w:numPr>
        <w:spacing w:line="240" w:lineRule="auto"/>
        <w:rPr>
          <w:sz w:val="24"/>
          <w:szCs w:val="24"/>
        </w:rPr>
      </w:pPr>
      <w:r w:rsidRPr="00AE3376">
        <w:rPr>
          <w:rFonts w:ascii="Arial" w:hAnsi="Arial" w:cs="Arial"/>
          <w:sz w:val="24"/>
          <w:szCs w:val="24"/>
        </w:rPr>
        <w:t>We will support current and future colleagues and enable them to make the most of their skills and talents</w:t>
      </w:r>
    </w:p>
    <w:p w14:paraId="18BED7CC" w14:textId="77777777" w:rsidR="002D473B" w:rsidRPr="00AE3376" w:rsidRDefault="002D473B" w:rsidP="00793E6F">
      <w:pPr>
        <w:pStyle w:val="ListParagraph"/>
        <w:numPr>
          <w:ilvl w:val="0"/>
          <w:numId w:val="9"/>
        </w:numPr>
        <w:spacing w:line="240" w:lineRule="auto"/>
        <w:rPr>
          <w:sz w:val="24"/>
          <w:szCs w:val="24"/>
        </w:rPr>
      </w:pPr>
      <w:r w:rsidRPr="00AE3376">
        <w:rPr>
          <w:rFonts w:ascii="Arial" w:hAnsi="Arial" w:cs="Arial"/>
          <w:sz w:val="24"/>
          <w:szCs w:val="24"/>
        </w:rPr>
        <w:t>We will engage a whole range of colleagues to create an inclusive culture where all staff feel engaged and valued</w:t>
      </w:r>
    </w:p>
    <w:p w14:paraId="64C15391" w14:textId="29B7A20B" w:rsidR="00CA57F8" w:rsidRPr="00AE3376" w:rsidRDefault="002D473B" w:rsidP="00793E6F">
      <w:pPr>
        <w:pStyle w:val="ListParagraph"/>
        <w:numPr>
          <w:ilvl w:val="0"/>
          <w:numId w:val="9"/>
        </w:numPr>
        <w:spacing w:line="240" w:lineRule="auto"/>
        <w:rPr>
          <w:rFonts w:ascii="Arial" w:hAnsi="Arial" w:cs="Arial"/>
          <w:sz w:val="24"/>
          <w:szCs w:val="24"/>
        </w:rPr>
      </w:pPr>
      <w:r w:rsidRPr="00AE3376">
        <w:rPr>
          <w:rFonts w:ascii="Arial" w:hAnsi="Arial" w:cs="Arial"/>
          <w:sz w:val="24"/>
          <w:szCs w:val="24"/>
        </w:rPr>
        <w:t xml:space="preserve">We will engage and work with our partner organisations to share best practice, learn from one another, build </w:t>
      </w:r>
      <w:r w:rsidR="003C58A7" w:rsidRPr="00AE3376">
        <w:rPr>
          <w:rFonts w:ascii="Arial" w:hAnsi="Arial" w:cs="Arial"/>
          <w:sz w:val="24"/>
          <w:szCs w:val="24"/>
        </w:rPr>
        <w:t>relationships,</w:t>
      </w:r>
      <w:r w:rsidRPr="00AE3376">
        <w:rPr>
          <w:rFonts w:ascii="Arial" w:hAnsi="Arial" w:cs="Arial"/>
          <w:sz w:val="24"/>
          <w:szCs w:val="24"/>
        </w:rPr>
        <w:t xml:space="preserve"> and work together for the benefit of colleagues and the communit</w:t>
      </w:r>
      <w:r w:rsidR="003C659F" w:rsidRPr="00AE3376">
        <w:rPr>
          <w:rFonts w:ascii="Arial" w:hAnsi="Arial" w:cs="Arial"/>
          <w:sz w:val="24"/>
          <w:szCs w:val="24"/>
        </w:rPr>
        <w:t>i</w:t>
      </w:r>
      <w:r w:rsidRPr="00AE3376">
        <w:rPr>
          <w:rFonts w:ascii="Arial" w:hAnsi="Arial" w:cs="Arial"/>
          <w:sz w:val="24"/>
          <w:szCs w:val="24"/>
        </w:rPr>
        <w:t>es we serve</w:t>
      </w:r>
    </w:p>
    <w:p w14:paraId="68C88CA2" w14:textId="5AEF65F6" w:rsidR="002D473B" w:rsidRDefault="002D473B" w:rsidP="003C659F"/>
    <w:p w14:paraId="2D2783DB" w14:textId="77777777" w:rsidR="004C6017" w:rsidRPr="00AE3376" w:rsidRDefault="004C6017" w:rsidP="003C659F"/>
    <w:p w14:paraId="70C8145E" w14:textId="77777777" w:rsidR="002D473B" w:rsidRPr="00A024AE" w:rsidRDefault="002D473B" w:rsidP="003C659F">
      <w:pPr>
        <w:rPr>
          <w:b/>
          <w:bCs/>
        </w:rPr>
      </w:pPr>
      <w:r w:rsidRPr="00A024AE">
        <w:rPr>
          <w:b/>
          <w:bCs/>
        </w:rPr>
        <w:lastRenderedPageBreak/>
        <w:t>4.3</w:t>
      </w:r>
      <w:r w:rsidRPr="00A024AE">
        <w:rPr>
          <w:b/>
          <w:bCs/>
        </w:rPr>
        <w:tab/>
        <w:t>Equality and Diversity Training</w:t>
      </w:r>
    </w:p>
    <w:p w14:paraId="46C23B1B" w14:textId="77777777" w:rsidR="003C659F" w:rsidRPr="00AE3376" w:rsidRDefault="003C659F" w:rsidP="003C659F"/>
    <w:p w14:paraId="2346F185" w14:textId="5FFA3B34" w:rsidR="00C351A1" w:rsidRDefault="00C351A1" w:rsidP="003C659F">
      <w:r w:rsidRPr="00AE3376">
        <w:t>We will provide</w:t>
      </w:r>
      <w:r w:rsidR="002D473B" w:rsidRPr="00AE3376">
        <w:t xml:space="preserve"> a </w:t>
      </w:r>
      <w:r w:rsidR="00583807" w:rsidRPr="00AE3376">
        <w:t>high-quality</w:t>
      </w:r>
      <w:r w:rsidR="002D473B" w:rsidRPr="00AE3376">
        <w:t xml:space="preserve"> service for </w:t>
      </w:r>
      <w:proofErr w:type="gramStart"/>
      <w:r w:rsidR="002D473B" w:rsidRPr="00AE3376">
        <w:t>all of</w:t>
      </w:r>
      <w:proofErr w:type="gramEnd"/>
      <w:r w:rsidR="002D473B" w:rsidRPr="00AE3376">
        <w:t xml:space="preserve"> </w:t>
      </w:r>
      <w:r w:rsidRPr="00AE3376">
        <w:t xml:space="preserve">our </w:t>
      </w:r>
      <w:r w:rsidR="002D473B" w:rsidRPr="00AE3376">
        <w:t xml:space="preserve">patients and </w:t>
      </w:r>
      <w:r w:rsidRPr="00AE3376">
        <w:t>be an</w:t>
      </w:r>
      <w:r w:rsidR="002D473B" w:rsidRPr="00AE3376">
        <w:t xml:space="preserve"> employer of choice in the local area.  </w:t>
      </w:r>
    </w:p>
    <w:p w14:paraId="1DBE2125" w14:textId="77777777" w:rsidR="004C6017" w:rsidRPr="00AE3376" w:rsidRDefault="004C6017" w:rsidP="003C659F"/>
    <w:p w14:paraId="24625673" w14:textId="3AC93DE2" w:rsidR="002D473B" w:rsidRPr="00AE3376" w:rsidRDefault="00C351A1" w:rsidP="003C659F">
      <w:r w:rsidRPr="00AE3376">
        <w:t>We will fulfil our</w:t>
      </w:r>
      <w:r w:rsidR="002D473B" w:rsidRPr="00AE3376">
        <w:t xml:space="preserve"> legal obligation under the Equality Act 2010 to provide services and employment in a manner that eliminates discrimination, advances </w:t>
      </w:r>
      <w:r w:rsidR="003C58A7" w:rsidRPr="00AE3376">
        <w:t>equality,</w:t>
      </w:r>
      <w:r w:rsidR="002D473B" w:rsidRPr="00AE3376">
        <w:t xml:space="preserve"> and fosters good relationships between protected groups.</w:t>
      </w:r>
    </w:p>
    <w:p w14:paraId="6B9B32DF" w14:textId="77777777" w:rsidR="003C659F" w:rsidRPr="00AE3376" w:rsidRDefault="003C659F" w:rsidP="003C659F"/>
    <w:p w14:paraId="63838718" w14:textId="2961AF92" w:rsidR="00583807" w:rsidRDefault="00583807" w:rsidP="00583807">
      <w:r>
        <w:t>The Trust’s workforce development approach centres on leadership, personalised learning, building networks, experiential learning and focussing on unlocking talent for all. Our colleagues are placed at the centre of our programme. This inclusive approach helps the organisation, and our colleagues define the skills and capabilities needed for the future; to provide our colleagues with the tools they need to deliver positive outcomes and identify key gaps in the current workforce; and create innovative strategies and programs to apply those capabilities.</w:t>
      </w:r>
    </w:p>
    <w:p w14:paraId="47E28A98" w14:textId="77777777" w:rsidR="00583807" w:rsidRDefault="00583807" w:rsidP="00583807">
      <w:r>
        <w:t>Ultimately our aim is to build a resilient, emotionally intelligent, and inclusive workforce that can bounce back, express compassion, promote positive relationships with One Culture of Care at the heart of everything we do.</w:t>
      </w:r>
    </w:p>
    <w:p w14:paraId="58EBD21E" w14:textId="77777777" w:rsidR="00583807" w:rsidRDefault="00583807" w:rsidP="00583807"/>
    <w:p w14:paraId="69E8AE20" w14:textId="220A4775" w:rsidR="00583807" w:rsidRDefault="00583807" w:rsidP="00583807">
      <w:r>
        <w:t xml:space="preserve">Formal Programmes include: </w:t>
      </w:r>
    </w:p>
    <w:p w14:paraId="5EC6BBC3" w14:textId="77777777" w:rsidR="00583807" w:rsidRDefault="00583807" w:rsidP="00583807"/>
    <w:p w14:paraId="1E6CEAAD" w14:textId="42F04240" w:rsidR="00583807" w:rsidRPr="00583807" w:rsidRDefault="00583807" w:rsidP="00793E6F">
      <w:pPr>
        <w:pStyle w:val="ListParagraph"/>
        <w:numPr>
          <w:ilvl w:val="1"/>
          <w:numId w:val="13"/>
        </w:numPr>
        <w:rPr>
          <w:rFonts w:ascii="Arial" w:hAnsi="Arial" w:cs="Arial"/>
          <w:sz w:val="24"/>
          <w:szCs w:val="24"/>
        </w:rPr>
      </w:pPr>
      <w:r w:rsidRPr="00583807">
        <w:rPr>
          <w:rFonts w:ascii="Arial" w:hAnsi="Arial" w:cs="Arial"/>
          <w:sz w:val="24"/>
          <w:szCs w:val="24"/>
        </w:rPr>
        <w:t>Enhance – Inclusive Talent Framework and Toolkit</w:t>
      </w:r>
    </w:p>
    <w:p w14:paraId="5373BBA6" w14:textId="1A8E6CE3" w:rsidR="00583807" w:rsidRPr="00583807" w:rsidRDefault="00583807" w:rsidP="00793E6F">
      <w:pPr>
        <w:pStyle w:val="ListParagraph"/>
        <w:numPr>
          <w:ilvl w:val="1"/>
          <w:numId w:val="13"/>
        </w:numPr>
        <w:rPr>
          <w:rFonts w:ascii="Arial" w:hAnsi="Arial" w:cs="Arial"/>
          <w:sz w:val="24"/>
          <w:szCs w:val="24"/>
        </w:rPr>
      </w:pPr>
      <w:r w:rsidRPr="00583807">
        <w:rPr>
          <w:rFonts w:ascii="Arial" w:hAnsi="Arial" w:cs="Arial"/>
          <w:sz w:val="24"/>
          <w:szCs w:val="24"/>
        </w:rPr>
        <w:t>Empower – Inclusive Personal Development Programme</w:t>
      </w:r>
    </w:p>
    <w:p w14:paraId="19F2B01D" w14:textId="1D307C3D" w:rsidR="00583807" w:rsidRPr="00583807" w:rsidRDefault="00583807" w:rsidP="00793E6F">
      <w:pPr>
        <w:pStyle w:val="ListParagraph"/>
        <w:numPr>
          <w:ilvl w:val="1"/>
          <w:numId w:val="13"/>
        </w:numPr>
        <w:rPr>
          <w:rFonts w:ascii="Arial" w:hAnsi="Arial" w:cs="Arial"/>
          <w:sz w:val="24"/>
          <w:szCs w:val="24"/>
        </w:rPr>
      </w:pPr>
      <w:r w:rsidRPr="00583807">
        <w:rPr>
          <w:rFonts w:ascii="Arial" w:hAnsi="Arial" w:cs="Arial"/>
          <w:sz w:val="24"/>
          <w:szCs w:val="24"/>
        </w:rPr>
        <w:t>Elevate – stepping into leadership</w:t>
      </w:r>
    </w:p>
    <w:p w14:paraId="0E5B1617" w14:textId="00A951CF" w:rsidR="00583807" w:rsidRPr="00583807" w:rsidRDefault="00583807" w:rsidP="00793E6F">
      <w:pPr>
        <w:pStyle w:val="ListParagraph"/>
        <w:numPr>
          <w:ilvl w:val="1"/>
          <w:numId w:val="13"/>
        </w:numPr>
        <w:rPr>
          <w:rFonts w:ascii="Arial" w:hAnsi="Arial" w:cs="Arial"/>
          <w:sz w:val="24"/>
          <w:szCs w:val="24"/>
        </w:rPr>
      </w:pPr>
      <w:r w:rsidRPr="00583807">
        <w:rPr>
          <w:rFonts w:ascii="Arial" w:hAnsi="Arial" w:cs="Arial"/>
          <w:sz w:val="24"/>
          <w:szCs w:val="24"/>
        </w:rPr>
        <w:t>Leadership Development Programme</w:t>
      </w:r>
    </w:p>
    <w:p w14:paraId="4447942E" w14:textId="0CF85E52" w:rsidR="00583807" w:rsidRPr="00583807" w:rsidRDefault="00583807" w:rsidP="00793E6F">
      <w:pPr>
        <w:pStyle w:val="ListParagraph"/>
        <w:numPr>
          <w:ilvl w:val="1"/>
          <w:numId w:val="13"/>
        </w:numPr>
        <w:rPr>
          <w:rFonts w:ascii="Arial" w:hAnsi="Arial" w:cs="Arial"/>
          <w:sz w:val="24"/>
          <w:szCs w:val="24"/>
        </w:rPr>
      </w:pPr>
      <w:r w:rsidRPr="00583807">
        <w:rPr>
          <w:rFonts w:ascii="Arial" w:hAnsi="Arial" w:cs="Arial"/>
          <w:sz w:val="24"/>
          <w:szCs w:val="24"/>
        </w:rPr>
        <w:t>Management Essentials</w:t>
      </w:r>
    </w:p>
    <w:p w14:paraId="6B84B9F4" w14:textId="373B1759" w:rsidR="002D473B" w:rsidRDefault="00583807" w:rsidP="00583807">
      <w:r>
        <w:t>Equality, Diversity &amp; Inclusion is threaded into all formal learning programmes</w:t>
      </w:r>
    </w:p>
    <w:p w14:paraId="70FB7570" w14:textId="091E02F5" w:rsidR="00583807" w:rsidRDefault="00583807" w:rsidP="00583807"/>
    <w:p w14:paraId="5F641FAF" w14:textId="77777777" w:rsidR="00583807" w:rsidRPr="00AE3376" w:rsidRDefault="00583807" w:rsidP="00583807"/>
    <w:p w14:paraId="5DDEB655" w14:textId="77777777" w:rsidR="002D473B" w:rsidRPr="00A024AE" w:rsidRDefault="002D473B" w:rsidP="003C659F">
      <w:pPr>
        <w:rPr>
          <w:b/>
          <w:bCs/>
        </w:rPr>
      </w:pPr>
      <w:r w:rsidRPr="00A024AE">
        <w:rPr>
          <w:b/>
          <w:bCs/>
        </w:rPr>
        <w:t>4.4 Equality, Diversity &amp; Inclusion Activity</w:t>
      </w:r>
    </w:p>
    <w:p w14:paraId="195C503A" w14:textId="61C7D48E" w:rsidR="002305EE" w:rsidRDefault="002305EE" w:rsidP="002305EE">
      <w:pPr>
        <w:rPr>
          <w:b/>
        </w:rPr>
      </w:pPr>
    </w:p>
    <w:p w14:paraId="4A323BAE" w14:textId="2047EC0D" w:rsidR="00583807" w:rsidRPr="00583807" w:rsidRDefault="00583807" w:rsidP="002305EE">
      <w:pPr>
        <w:rPr>
          <w:bCs/>
        </w:rPr>
      </w:pPr>
      <w:r>
        <w:rPr>
          <w:bCs/>
        </w:rPr>
        <w:t>The Trust</w:t>
      </w:r>
      <w:r w:rsidRPr="00583807">
        <w:rPr>
          <w:bCs/>
        </w:rPr>
        <w:t xml:space="preserve"> has </w:t>
      </w:r>
      <w:proofErr w:type="gramStart"/>
      <w:r w:rsidRPr="00583807">
        <w:rPr>
          <w:bCs/>
        </w:rPr>
        <w:t>a number of</w:t>
      </w:r>
      <w:proofErr w:type="gramEnd"/>
      <w:r w:rsidRPr="00583807">
        <w:rPr>
          <w:bCs/>
        </w:rPr>
        <w:t xml:space="preserve"> Equality Networks to offer colleagues a safe place to receive support, advice and encouragement. The networks provide an open forum to exchange views, experiences and raise concerns. All colleagues at the Trust are welcome to join the Networks. Each Network has an Executive Sponsor</w:t>
      </w:r>
      <w:r>
        <w:rPr>
          <w:bCs/>
        </w:rPr>
        <w:t xml:space="preserve"> and</w:t>
      </w:r>
      <w:r w:rsidRPr="00583807">
        <w:rPr>
          <w:bCs/>
        </w:rPr>
        <w:t xml:space="preserve"> a member of the Executive team, who actively champions the protected characteristic, attends Network </w:t>
      </w:r>
      <w:r w:rsidR="003C58A7" w:rsidRPr="00583807">
        <w:rPr>
          <w:bCs/>
        </w:rPr>
        <w:t>meetings,</w:t>
      </w:r>
      <w:r w:rsidRPr="00583807">
        <w:rPr>
          <w:bCs/>
        </w:rPr>
        <w:t xml:space="preserve"> and supports the Networks with their respective work programmes.</w:t>
      </w:r>
    </w:p>
    <w:p w14:paraId="19D941FC" w14:textId="77777777" w:rsidR="00583807" w:rsidRPr="00AE3376" w:rsidRDefault="00583807" w:rsidP="002305EE">
      <w:pPr>
        <w:rPr>
          <w:b/>
        </w:rPr>
      </w:pPr>
    </w:p>
    <w:p w14:paraId="5B0A5DB8" w14:textId="7C5E1B38" w:rsidR="00D923D1" w:rsidRDefault="00D923D1" w:rsidP="003C659F">
      <w:pPr>
        <w:rPr>
          <w:b/>
        </w:rPr>
      </w:pPr>
      <w:r w:rsidRPr="00AE3376">
        <w:rPr>
          <w:b/>
        </w:rPr>
        <w:t>BAME Network</w:t>
      </w:r>
    </w:p>
    <w:p w14:paraId="41472FE0" w14:textId="77777777" w:rsidR="00A024AE" w:rsidRPr="00AE3376" w:rsidRDefault="00A024AE" w:rsidP="003C659F">
      <w:pPr>
        <w:rPr>
          <w:b/>
        </w:rPr>
      </w:pPr>
    </w:p>
    <w:p w14:paraId="5BBFF23A" w14:textId="38796611" w:rsidR="00FF2395" w:rsidRDefault="00583807" w:rsidP="003C659F">
      <w:pPr>
        <w:rPr>
          <w:bCs/>
        </w:rPr>
      </w:pPr>
      <w:r w:rsidRPr="00583807">
        <w:rPr>
          <w:bCs/>
        </w:rPr>
        <w:t>The BAME Network has continued to meet over Microsoft Teams and hosted a variety of events to support B</w:t>
      </w:r>
      <w:r w:rsidR="004420BF">
        <w:rPr>
          <w:bCs/>
        </w:rPr>
        <w:t>A</w:t>
      </w:r>
      <w:r w:rsidRPr="00583807">
        <w:rPr>
          <w:bCs/>
        </w:rPr>
        <w:t xml:space="preserve">ME colleagues during the pandemic. </w:t>
      </w:r>
      <w:r>
        <w:rPr>
          <w:bCs/>
        </w:rPr>
        <w:t>2021 highlights for the network included celebrating</w:t>
      </w:r>
      <w:r w:rsidRPr="00583807">
        <w:rPr>
          <w:bCs/>
        </w:rPr>
        <w:t xml:space="preserve"> Windrush Day with the flying of the Windrush flag outside HRI, positive BAME representation in the Freedom to Speak up Ambassadors team, Workforce Race Equality Standard (WRES) monitoring and </w:t>
      </w:r>
      <w:r w:rsidRPr="00583807">
        <w:rPr>
          <w:bCs/>
        </w:rPr>
        <w:lastRenderedPageBreak/>
        <w:t xml:space="preserve">action planning, </w:t>
      </w:r>
      <w:proofErr w:type="gramStart"/>
      <w:r w:rsidRPr="00583807">
        <w:rPr>
          <w:bCs/>
        </w:rPr>
        <w:t>championing</w:t>
      </w:r>
      <w:proofErr w:type="gramEnd"/>
      <w:r w:rsidRPr="00583807">
        <w:rPr>
          <w:bCs/>
        </w:rPr>
        <w:t xml:space="preserve"> and challenging change and supporting the Root out Racism campaign.</w:t>
      </w:r>
    </w:p>
    <w:p w14:paraId="2F0359C8" w14:textId="2E982673" w:rsidR="00583807" w:rsidRDefault="00583807" w:rsidP="003C659F">
      <w:pPr>
        <w:rPr>
          <w:bCs/>
        </w:rPr>
      </w:pPr>
    </w:p>
    <w:p w14:paraId="13A2CEBB" w14:textId="63047A04" w:rsidR="00583807" w:rsidRDefault="006C6F2C" w:rsidP="003C659F">
      <w:pPr>
        <w:rPr>
          <w:b/>
        </w:rPr>
      </w:pPr>
      <w:r w:rsidRPr="006C6F2C">
        <w:rPr>
          <w:b/>
        </w:rPr>
        <w:t>Pride Network</w:t>
      </w:r>
    </w:p>
    <w:p w14:paraId="3DC9DCE5" w14:textId="77777777" w:rsidR="00A024AE" w:rsidRPr="006C6F2C" w:rsidRDefault="00A024AE" w:rsidP="003C659F">
      <w:pPr>
        <w:rPr>
          <w:b/>
        </w:rPr>
      </w:pPr>
    </w:p>
    <w:p w14:paraId="0F80E669" w14:textId="77777777" w:rsidR="006C6F2C" w:rsidRDefault="006C6F2C" w:rsidP="003C659F">
      <w:pPr>
        <w:rPr>
          <w:bCs/>
        </w:rPr>
      </w:pPr>
      <w:r>
        <w:rPr>
          <w:bCs/>
        </w:rPr>
        <w:t>T</w:t>
      </w:r>
      <w:r w:rsidR="00583807" w:rsidRPr="00583807">
        <w:rPr>
          <w:bCs/>
        </w:rPr>
        <w:t>he Pride Network meet</w:t>
      </w:r>
      <w:r>
        <w:rPr>
          <w:bCs/>
        </w:rPr>
        <w:t>s</w:t>
      </w:r>
      <w:r w:rsidR="00583807" w:rsidRPr="00583807">
        <w:rPr>
          <w:bCs/>
        </w:rPr>
        <w:t xml:space="preserve"> bi</w:t>
      </w:r>
      <w:r>
        <w:rPr>
          <w:bCs/>
        </w:rPr>
        <w:t>-</w:t>
      </w:r>
      <w:r w:rsidR="00583807" w:rsidRPr="00583807">
        <w:rPr>
          <w:bCs/>
        </w:rPr>
        <w:t>monthly. Achievements include</w:t>
      </w:r>
      <w:r>
        <w:rPr>
          <w:bCs/>
        </w:rPr>
        <w:t>: -</w:t>
      </w:r>
    </w:p>
    <w:p w14:paraId="33BD9BDE" w14:textId="77777777" w:rsid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F</w:t>
      </w:r>
      <w:r w:rsidR="00583807" w:rsidRPr="006C6F2C">
        <w:rPr>
          <w:rFonts w:ascii="Arial" w:hAnsi="Arial" w:cs="Arial"/>
          <w:bCs/>
          <w:sz w:val="24"/>
          <w:szCs w:val="24"/>
        </w:rPr>
        <w:t>lying the Progress Pride flag outside HRI in June 2021</w:t>
      </w:r>
    </w:p>
    <w:p w14:paraId="0016F884" w14:textId="77777777" w:rsid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A</w:t>
      </w:r>
      <w:r w:rsidR="00583807" w:rsidRPr="006C6F2C">
        <w:rPr>
          <w:rFonts w:ascii="Arial" w:hAnsi="Arial" w:cs="Arial"/>
          <w:bCs/>
          <w:sz w:val="24"/>
          <w:szCs w:val="24"/>
        </w:rPr>
        <w:t>ttending Happy Valley Pride with members of the sexual health team</w:t>
      </w:r>
    </w:p>
    <w:p w14:paraId="63E92E61" w14:textId="77777777" w:rsidR="006C6F2C" w:rsidRDefault="00583807" w:rsidP="00793E6F">
      <w:pPr>
        <w:pStyle w:val="ListParagraph"/>
        <w:numPr>
          <w:ilvl w:val="0"/>
          <w:numId w:val="14"/>
        </w:numPr>
        <w:rPr>
          <w:rFonts w:ascii="Arial" w:hAnsi="Arial" w:cs="Arial"/>
          <w:bCs/>
          <w:sz w:val="24"/>
          <w:szCs w:val="24"/>
        </w:rPr>
      </w:pPr>
      <w:r w:rsidRPr="006C6F2C">
        <w:rPr>
          <w:rFonts w:ascii="Arial" w:hAnsi="Arial" w:cs="Arial"/>
          <w:bCs/>
          <w:sz w:val="24"/>
          <w:szCs w:val="24"/>
        </w:rPr>
        <w:t>Celebrat</w:t>
      </w:r>
      <w:r w:rsidR="006C6F2C">
        <w:rPr>
          <w:rFonts w:ascii="Arial" w:hAnsi="Arial" w:cs="Arial"/>
          <w:bCs/>
          <w:sz w:val="24"/>
          <w:szCs w:val="24"/>
        </w:rPr>
        <w:t>ing</w:t>
      </w:r>
      <w:r w:rsidRPr="006C6F2C">
        <w:rPr>
          <w:rFonts w:ascii="Arial" w:hAnsi="Arial" w:cs="Arial"/>
          <w:bCs/>
          <w:sz w:val="24"/>
          <w:szCs w:val="24"/>
        </w:rPr>
        <w:t xml:space="preserve"> Pride in the NHS week in September with charity Just Like us providing an information session on trans access to healthcare</w:t>
      </w:r>
    </w:p>
    <w:p w14:paraId="54485EC9" w14:textId="77777777" w:rsid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Vi</w:t>
      </w:r>
      <w:r w:rsidR="00583807" w:rsidRPr="006C6F2C">
        <w:rPr>
          <w:rFonts w:ascii="Arial" w:hAnsi="Arial" w:cs="Arial"/>
          <w:bCs/>
          <w:sz w:val="24"/>
          <w:szCs w:val="24"/>
        </w:rPr>
        <w:t>rtual social events including quiz nights</w:t>
      </w:r>
    </w:p>
    <w:p w14:paraId="5D216AD6" w14:textId="77777777" w:rsidR="006C6F2C" w:rsidRDefault="00583807" w:rsidP="00793E6F">
      <w:pPr>
        <w:pStyle w:val="ListParagraph"/>
        <w:numPr>
          <w:ilvl w:val="0"/>
          <w:numId w:val="14"/>
        </w:numPr>
        <w:rPr>
          <w:rFonts w:ascii="Arial" w:hAnsi="Arial" w:cs="Arial"/>
          <w:bCs/>
          <w:sz w:val="24"/>
          <w:szCs w:val="24"/>
        </w:rPr>
      </w:pPr>
      <w:r w:rsidRPr="006C6F2C">
        <w:rPr>
          <w:rFonts w:ascii="Arial" w:hAnsi="Arial" w:cs="Arial"/>
          <w:bCs/>
          <w:sz w:val="24"/>
          <w:szCs w:val="24"/>
        </w:rPr>
        <w:t>Pride network representatives supporting inclusive recruitment panels</w:t>
      </w:r>
    </w:p>
    <w:p w14:paraId="220C5E06" w14:textId="77777777" w:rsid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P</w:t>
      </w:r>
      <w:r w:rsidR="00583807" w:rsidRPr="006C6F2C">
        <w:rPr>
          <w:rFonts w:ascii="Arial" w:hAnsi="Arial" w:cs="Arial"/>
          <w:bCs/>
          <w:sz w:val="24"/>
          <w:szCs w:val="24"/>
        </w:rPr>
        <w:t>articipated in the lived experience series (podcasts / videos)</w:t>
      </w:r>
    </w:p>
    <w:p w14:paraId="3AFA76D2" w14:textId="0EE7B6B8" w:rsid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F</w:t>
      </w:r>
      <w:r w:rsidR="00583807" w:rsidRPr="006C6F2C">
        <w:rPr>
          <w:rFonts w:ascii="Arial" w:hAnsi="Arial" w:cs="Arial"/>
          <w:bCs/>
          <w:sz w:val="24"/>
          <w:szCs w:val="24"/>
        </w:rPr>
        <w:t>acilitated a LGBTQ</w:t>
      </w:r>
      <w:r w:rsidR="004420BF">
        <w:rPr>
          <w:rFonts w:ascii="Arial" w:hAnsi="Arial" w:cs="Arial"/>
          <w:bCs/>
          <w:sz w:val="24"/>
          <w:szCs w:val="24"/>
        </w:rPr>
        <w:t xml:space="preserve">+ </w:t>
      </w:r>
      <w:r w:rsidR="00583807" w:rsidRPr="006C6F2C">
        <w:rPr>
          <w:rFonts w:ascii="Arial" w:hAnsi="Arial" w:cs="Arial"/>
          <w:bCs/>
          <w:sz w:val="24"/>
          <w:szCs w:val="24"/>
        </w:rPr>
        <w:t>History Month lunch and learn</w:t>
      </w:r>
    </w:p>
    <w:p w14:paraId="554729CC" w14:textId="35AD20FE" w:rsidR="00583807" w:rsidRPr="006C6F2C" w:rsidRDefault="006C6F2C" w:rsidP="00793E6F">
      <w:pPr>
        <w:pStyle w:val="ListParagraph"/>
        <w:numPr>
          <w:ilvl w:val="0"/>
          <w:numId w:val="14"/>
        </w:numPr>
        <w:rPr>
          <w:rFonts w:ascii="Arial" w:hAnsi="Arial" w:cs="Arial"/>
          <w:bCs/>
          <w:sz w:val="24"/>
          <w:szCs w:val="24"/>
        </w:rPr>
      </w:pPr>
      <w:r>
        <w:rPr>
          <w:rFonts w:ascii="Arial" w:hAnsi="Arial" w:cs="Arial"/>
          <w:bCs/>
          <w:sz w:val="24"/>
          <w:szCs w:val="24"/>
        </w:rPr>
        <w:t>H</w:t>
      </w:r>
      <w:r w:rsidR="00583807" w:rsidRPr="006C6F2C">
        <w:rPr>
          <w:rFonts w:ascii="Arial" w:hAnsi="Arial" w:cs="Arial"/>
          <w:bCs/>
          <w:sz w:val="24"/>
          <w:szCs w:val="24"/>
        </w:rPr>
        <w:t>osted a World Aids Day stall with support from our Sexual Health team.</w:t>
      </w:r>
    </w:p>
    <w:p w14:paraId="4DA243CB" w14:textId="042C172F" w:rsidR="00583807" w:rsidRDefault="006C6F2C" w:rsidP="003C659F">
      <w:pPr>
        <w:rPr>
          <w:b/>
        </w:rPr>
      </w:pPr>
      <w:r w:rsidRPr="006C6F2C">
        <w:rPr>
          <w:b/>
        </w:rPr>
        <w:t>Colleague Disability Action Group</w:t>
      </w:r>
    </w:p>
    <w:p w14:paraId="2A821F52" w14:textId="77777777" w:rsidR="00A024AE" w:rsidRPr="006C6F2C" w:rsidRDefault="00A024AE" w:rsidP="003C659F">
      <w:pPr>
        <w:rPr>
          <w:b/>
        </w:rPr>
      </w:pPr>
    </w:p>
    <w:p w14:paraId="15C14DB7" w14:textId="77777777" w:rsidR="006C6F2C" w:rsidRDefault="006C6F2C" w:rsidP="006C6F2C">
      <w:pPr>
        <w:rPr>
          <w:bCs/>
        </w:rPr>
      </w:pPr>
      <w:r w:rsidRPr="006C6F2C">
        <w:rPr>
          <w:bCs/>
        </w:rPr>
        <w:t>The Colleague Disability Group has continued with peer support meetings throughout the</w:t>
      </w:r>
      <w:r>
        <w:rPr>
          <w:bCs/>
        </w:rPr>
        <w:t xml:space="preserve"> </w:t>
      </w:r>
      <w:r w:rsidRPr="006C6F2C">
        <w:rPr>
          <w:bCs/>
        </w:rPr>
        <w:t>pandemic, offering regular slots for colleagues to engage with each other and exchange advice.</w:t>
      </w:r>
      <w:r>
        <w:rPr>
          <w:bCs/>
        </w:rPr>
        <w:t xml:space="preserve"> </w:t>
      </w:r>
    </w:p>
    <w:p w14:paraId="1D64E902" w14:textId="0B15F327" w:rsidR="006C6F2C" w:rsidRDefault="006C6F2C" w:rsidP="006C6F2C">
      <w:pPr>
        <w:rPr>
          <w:bCs/>
        </w:rPr>
      </w:pPr>
      <w:r w:rsidRPr="006C6F2C">
        <w:rPr>
          <w:bCs/>
        </w:rPr>
        <w:t>It meets quarterly</w:t>
      </w:r>
      <w:r>
        <w:rPr>
          <w:bCs/>
        </w:rPr>
        <w:t xml:space="preserve"> with </w:t>
      </w:r>
      <w:r w:rsidRPr="006C6F2C">
        <w:rPr>
          <w:bCs/>
        </w:rPr>
        <w:t xml:space="preserve">achievements </w:t>
      </w:r>
      <w:r>
        <w:rPr>
          <w:bCs/>
        </w:rPr>
        <w:t xml:space="preserve">in 2021 </w:t>
      </w:r>
      <w:r w:rsidRPr="006C6F2C">
        <w:rPr>
          <w:bCs/>
        </w:rPr>
        <w:t>includ</w:t>
      </w:r>
      <w:r>
        <w:rPr>
          <w:bCs/>
        </w:rPr>
        <w:t>ing</w:t>
      </w:r>
      <w:r w:rsidRPr="006C6F2C">
        <w:rPr>
          <w:bCs/>
        </w:rPr>
        <w:t xml:space="preserve"> free colleague car parking agreement for blue badge holders, participating in the lived experience series (videos/podcasts), promoting importance of person-centred decision making, inclusive recruitment panellists and Workforce Disability Equality Standard (WDES) monitoring and action planning.</w:t>
      </w:r>
    </w:p>
    <w:p w14:paraId="641DD903" w14:textId="2EF52CD9" w:rsidR="006C6F2C" w:rsidRDefault="006C6F2C" w:rsidP="006C6F2C">
      <w:pPr>
        <w:rPr>
          <w:bCs/>
        </w:rPr>
      </w:pPr>
    </w:p>
    <w:p w14:paraId="0EC63AAE" w14:textId="5CF85DEF" w:rsidR="006C6F2C" w:rsidRDefault="006C6F2C" w:rsidP="006C6F2C">
      <w:pPr>
        <w:rPr>
          <w:b/>
        </w:rPr>
      </w:pPr>
      <w:r w:rsidRPr="006C6F2C">
        <w:rPr>
          <w:b/>
        </w:rPr>
        <w:t xml:space="preserve">Women’s Voices </w:t>
      </w:r>
    </w:p>
    <w:p w14:paraId="3F388F2A" w14:textId="77777777" w:rsidR="00A024AE" w:rsidRPr="006C6F2C" w:rsidRDefault="00A024AE" w:rsidP="006C6F2C">
      <w:pPr>
        <w:rPr>
          <w:b/>
        </w:rPr>
      </w:pPr>
    </w:p>
    <w:p w14:paraId="6E3C1CC0" w14:textId="006F82C4" w:rsidR="006C6F2C" w:rsidRPr="006C6F2C" w:rsidRDefault="006C6F2C" w:rsidP="006C6F2C">
      <w:pPr>
        <w:rPr>
          <w:bCs/>
        </w:rPr>
      </w:pPr>
      <w:r w:rsidRPr="006C6F2C">
        <w:rPr>
          <w:bCs/>
        </w:rPr>
        <w:t xml:space="preserve">As an outcome of International Women’s Day session, a group of colleagues in the organisation formed Women’s Voices. </w:t>
      </w:r>
      <w:r>
        <w:rPr>
          <w:bCs/>
        </w:rPr>
        <w:t>This is a</w:t>
      </w:r>
      <w:r w:rsidRPr="006C6F2C">
        <w:rPr>
          <w:bCs/>
        </w:rPr>
        <w:t xml:space="preserve"> community where colleagues come together quarterly to discuss women’s issues (topics include as domestic abuse, career pathways and menopause), share lived experiences and </w:t>
      </w:r>
      <w:proofErr w:type="gramStart"/>
      <w:r w:rsidRPr="006C6F2C">
        <w:rPr>
          <w:bCs/>
        </w:rPr>
        <w:t>have the opportunity to</w:t>
      </w:r>
      <w:proofErr w:type="gramEnd"/>
      <w:r w:rsidRPr="006C6F2C">
        <w:rPr>
          <w:bCs/>
        </w:rPr>
        <w:t xml:space="preserve"> network. This network contributes to Gender Pay Gap Action Plan, supports inclusive recruitment and our lived experience series. </w:t>
      </w:r>
    </w:p>
    <w:p w14:paraId="1327F254" w14:textId="77777777" w:rsidR="006C6F2C" w:rsidRPr="006C6F2C" w:rsidRDefault="006C6F2C" w:rsidP="006C6F2C">
      <w:pPr>
        <w:rPr>
          <w:bCs/>
        </w:rPr>
      </w:pPr>
    </w:p>
    <w:p w14:paraId="3DFB012C" w14:textId="156F1522" w:rsidR="006C6F2C" w:rsidRDefault="006C6F2C" w:rsidP="006C6F2C">
      <w:pPr>
        <w:rPr>
          <w:bCs/>
        </w:rPr>
      </w:pPr>
      <w:r w:rsidRPr="006C6F2C">
        <w:rPr>
          <w:bCs/>
        </w:rPr>
        <w:t>These discussions led to the development of a separate menopause wellbeing group, highlights of which include the development of a</w:t>
      </w:r>
      <w:r>
        <w:rPr>
          <w:bCs/>
        </w:rPr>
        <w:t>n</w:t>
      </w:r>
      <w:r w:rsidRPr="006C6F2C">
        <w:rPr>
          <w:bCs/>
        </w:rPr>
        <w:t xml:space="preserve"> 8-point workforce wellbeing plan to support colleagues going through the menopause and management advice and guidance.</w:t>
      </w:r>
    </w:p>
    <w:p w14:paraId="618A6808" w14:textId="15C5DAF8" w:rsidR="006C6F2C" w:rsidRDefault="006C6F2C" w:rsidP="006C6F2C">
      <w:pPr>
        <w:rPr>
          <w:bCs/>
        </w:rPr>
      </w:pPr>
    </w:p>
    <w:p w14:paraId="7484D22E" w14:textId="4260BA2F" w:rsidR="006C6F2C" w:rsidRDefault="006C6F2C" w:rsidP="006C6F2C">
      <w:pPr>
        <w:rPr>
          <w:bCs/>
        </w:rPr>
      </w:pPr>
      <w:r w:rsidRPr="006C6F2C">
        <w:rPr>
          <w:bCs/>
        </w:rPr>
        <w:t xml:space="preserve">We also have </w:t>
      </w:r>
      <w:r w:rsidR="004C6017">
        <w:rPr>
          <w:bCs/>
        </w:rPr>
        <w:t>four</w:t>
      </w:r>
      <w:r>
        <w:rPr>
          <w:bCs/>
        </w:rPr>
        <w:t xml:space="preserve"> further </w:t>
      </w:r>
      <w:r w:rsidRPr="006C6F2C">
        <w:rPr>
          <w:bCs/>
        </w:rPr>
        <w:t>employee led networks</w:t>
      </w:r>
      <w:r>
        <w:rPr>
          <w:bCs/>
        </w:rPr>
        <w:t xml:space="preserve">: </w:t>
      </w:r>
    </w:p>
    <w:p w14:paraId="468CA439" w14:textId="77777777" w:rsidR="006C6F2C" w:rsidRPr="006C6F2C" w:rsidRDefault="006C6F2C" w:rsidP="006C6F2C">
      <w:pPr>
        <w:rPr>
          <w:bCs/>
        </w:rPr>
      </w:pPr>
    </w:p>
    <w:p w14:paraId="2680246D" w14:textId="420E7742" w:rsidR="006C6F2C" w:rsidRPr="006C6F2C" w:rsidRDefault="006C6F2C" w:rsidP="00793E6F">
      <w:pPr>
        <w:pStyle w:val="ListParagraph"/>
        <w:numPr>
          <w:ilvl w:val="1"/>
          <w:numId w:val="15"/>
        </w:numPr>
        <w:rPr>
          <w:rFonts w:ascii="Arial" w:hAnsi="Arial" w:cs="Arial"/>
          <w:bCs/>
          <w:sz w:val="24"/>
          <w:szCs w:val="24"/>
        </w:rPr>
      </w:pPr>
      <w:r w:rsidRPr="006C6F2C">
        <w:rPr>
          <w:rFonts w:ascii="Arial" w:hAnsi="Arial" w:cs="Arial"/>
          <w:bCs/>
          <w:sz w:val="24"/>
          <w:szCs w:val="24"/>
        </w:rPr>
        <w:t>Carers Network</w:t>
      </w:r>
    </w:p>
    <w:p w14:paraId="1D022ADD" w14:textId="2A0DD881" w:rsidR="006C6F2C" w:rsidRPr="006C6F2C" w:rsidRDefault="006C6F2C" w:rsidP="00793E6F">
      <w:pPr>
        <w:pStyle w:val="ListParagraph"/>
        <w:numPr>
          <w:ilvl w:val="1"/>
          <w:numId w:val="15"/>
        </w:numPr>
        <w:rPr>
          <w:rFonts w:ascii="Arial" w:hAnsi="Arial" w:cs="Arial"/>
          <w:bCs/>
          <w:sz w:val="24"/>
          <w:szCs w:val="24"/>
        </w:rPr>
      </w:pPr>
      <w:r w:rsidRPr="006C6F2C">
        <w:rPr>
          <w:rFonts w:ascii="Arial" w:hAnsi="Arial" w:cs="Arial"/>
          <w:bCs/>
          <w:sz w:val="24"/>
          <w:szCs w:val="24"/>
        </w:rPr>
        <w:t>Armed Forces Network</w:t>
      </w:r>
    </w:p>
    <w:p w14:paraId="77331BC6" w14:textId="340487E9" w:rsidR="006C6F2C" w:rsidRPr="006C6F2C" w:rsidRDefault="006C6F2C" w:rsidP="00793E6F">
      <w:pPr>
        <w:pStyle w:val="ListParagraph"/>
        <w:numPr>
          <w:ilvl w:val="1"/>
          <w:numId w:val="15"/>
        </w:numPr>
        <w:rPr>
          <w:rFonts w:ascii="Arial" w:hAnsi="Arial" w:cs="Arial"/>
          <w:bCs/>
          <w:sz w:val="24"/>
          <w:szCs w:val="24"/>
        </w:rPr>
      </w:pPr>
      <w:r w:rsidRPr="006C6F2C">
        <w:rPr>
          <w:rFonts w:ascii="Arial" w:hAnsi="Arial" w:cs="Arial"/>
          <w:bCs/>
          <w:sz w:val="24"/>
          <w:szCs w:val="24"/>
        </w:rPr>
        <w:t xml:space="preserve">BAME Nursing and Midwifery Group </w:t>
      </w:r>
    </w:p>
    <w:p w14:paraId="57952687" w14:textId="14122723" w:rsidR="006C6F2C" w:rsidRPr="006C6F2C" w:rsidRDefault="006C6F2C" w:rsidP="00793E6F">
      <w:pPr>
        <w:pStyle w:val="ListParagraph"/>
        <w:numPr>
          <w:ilvl w:val="1"/>
          <w:numId w:val="15"/>
        </w:numPr>
        <w:rPr>
          <w:rFonts w:ascii="Arial" w:hAnsi="Arial" w:cs="Arial"/>
          <w:bCs/>
          <w:sz w:val="24"/>
          <w:szCs w:val="24"/>
        </w:rPr>
      </w:pPr>
      <w:r w:rsidRPr="006C6F2C">
        <w:rPr>
          <w:rFonts w:ascii="Arial" w:hAnsi="Arial" w:cs="Arial"/>
          <w:bCs/>
          <w:sz w:val="24"/>
          <w:szCs w:val="24"/>
        </w:rPr>
        <w:t>International Network</w:t>
      </w:r>
    </w:p>
    <w:p w14:paraId="4FFA1F9D" w14:textId="77D902F7" w:rsidR="00FF2395" w:rsidRDefault="00FF2395" w:rsidP="003C659F">
      <w:pPr>
        <w:rPr>
          <w:b/>
        </w:rPr>
      </w:pPr>
      <w:r w:rsidRPr="00AE3376">
        <w:rPr>
          <w:b/>
        </w:rPr>
        <w:lastRenderedPageBreak/>
        <w:t>Black History Month</w:t>
      </w:r>
    </w:p>
    <w:p w14:paraId="5B53AD39" w14:textId="77777777" w:rsidR="00A024AE" w:rsidRPr="00AE3376" w:rsidRDefault="00A024AE" w:rsidP="003C659F">
      <w:pPr>
        <w:rPr>
          <w:b/>
        </w:rPr>
      </w:pPr>
    </w:p>
    <w:p w14:paraId="35CD1D41" w14:textId="77777777" w:rsidR="00583807" w:rsidRDefault="00583807" w:rsidP="00583807">
      <w:pPr>
        <w:rPr>
          <w:bCs/>
        </w:rPr>
      </w:pPr>
      <w:r w:rsidRPr="00583807">
        <w:rPr>
          <w:bCs/>
        </w:rPr>
        <w:t>Black History Month aims to celebrate the culture, history and achievements of black communities and promote knowledge of black history, culture, and heritage. Celebrating Black History Month has raised awareness and the importance of equality and equity for our colleagues, patients, carers, and</w:t>
      </w:r>
      <w:r>
        <w:rPr>
          <w:bCs/>
        </w:rPr>
        <w:t xml:space="preserve"> </w:t>
      </w:r>
      <w:r w:rsidRPr="00583807">
        <w:rPr>
          <w:bCs/>
        </w:rPr>
        <w:t xml:space="preserve">communities. </w:t>
      </w:r>
    </w:p>
    <w:p w14:paraId="1D3A47EB" w14:textId="77777777" w:rsidR="00583807" w:rsidRDefault="00583807" w:rsidP="00583807">
      <w:pPr>
        <w:rPr>
          <w:bCs/>
        </w:rPr>
      </w:pPr>
    </w:p>
    <w:p w14:paraId="01EC6A7F" w14:textId="6B924E29" w:rsidR="00CE336A" w:rsidRDefault="00583807" w:rsidP="00583807">
      <w:pPr>
        <w:rPr>
          <w:bCs/>
        </w:rPr>
      </w:pPr>
      <w:r w:rsidRPr="00583807">
        <w:rPr>
          <w:bCs/>
        </w:rPr>
        <w:t xml:space="preserve">We launched the Root Out Racism campaign during Black History Month where all the Executive team signed a Root out Racism pledge. The Root out Racism movement was launched by West Yorkshire and Harrogate Health and Care Partnership and the West Yorkshire Violence Reduction Unit. </w:t>
      </w:r>
      <w:r>
        <w:rPr>
          <w:bCs/>
        </w:rPr>
        <w:t>The Trust</w:t>
      </w:r>
      <w:r w:rsidRPr="00583807">
        <w:rPr>
          <w:bCs/>
        </w:rPr>
        <w:t xml:space="preserve"> joined </w:t>
      </w:r>
      <w:r w:rsidR="006C6F2C" w:rsidRPr="00583807">
        <w:rPr>
          <w:bCs/>
        </w:rPr>
        <w:t>several</w:t>
      </w:r>
      <w:r w:rsidRPr="00583807">
        <w:rPr>
          <w:bCs/>
        </w:rPr>
        <w:t xml:space="preserve"> other local organisations to </w:t>
      </w:r>
      <w:proofErr w:type="gramStart"/>
      <w:r w:rsidRPr="00583807">
        <w:rPr>
          <w:bCs/>
        </w:rPr>
        <w:t>join together</w:t>
      </w:r>
      <w:proofErr w:type="gramEnd"/>
      <w:r w:rsidRPr="00583807">
        <w:rPr>
          <w:bCs/>
        </w:rPr>
        <w:t xml:space="preserve"> to root out racism and signed a commitment agreement at the Piece Hall in October.</w:t>
      </w:r>
    </w:p>
    <w:p w14:paraId="66CD7CAB" w14:textId="74349D09" w:rsidR="00AA4662" w:rsidRDefault="00AA4662" w:rsidP="00583807">
      <w:pPr>
        <w:rPr>
          <w:bCs/>
        </w:rPr>
      </w:pPr>
    </w:p>
    <w:p w14:paraId="52D3E01F" w14:textId="3CC07F43" w:rsidR="00AA4662" w:rsidRPr="00AA4662" w:rsidRDefault="00AA4662" w:rsidP="00583807">
      <w:pPr>
        <w:rPr>
          <w:b/>
        </w:rPr>
      </w:pPr>
      <w:r w:rsidRPr="00AA4662">
        <w:rPr>
          <w:b/>
        </w:rPr>
        <w:t>Project S</w:t>
      </w:r>
      <w:r>
        <w:rPr>
          <w:b/>
        </w:rPr>
        <w:t>EARCH</w:t>
      </w:r>
    </w:p>
    <w:p w14:paraId="1E9073A7" w14:textId="77777777" w:rsidR="00AA4662" w:rsidRDefault="00AA4662" w:rsidP="00583807">
      <w:pPr>
        <w:rPr>
          <w:bCs/>
        </w:rPr>
      </w:pPr>
    </w:p>
    <w:p w14:paraId="21795835" w14:textId="0081C573" w:rsidR="00AA4662" w:rsidRDefault="00AA4662" w:rsidP="00583807">
      <w:pPr>
        <w:rPr>
          <w:bCs/>
        </w:rPr>
      </w:pPr>
      <w:r w:rsidRPr="00AA4662">
        <w:rPr>
          <w:bCs/>
        </w:rPr>
        <w:t xml:space="preserve">Project SEARCH is a transition to work programme committed to transforming the lives of young people with learning disabilities and autism. </w:t>
      </w:r>
      <w:r w:rsidR="003D7603">
        <w:rPr>
          <w:bCs/>
        </w:rPr>
        <w:t>The Trust</w:t>
      </w:r>
      <w:r w:rsidRPr="00AA4662">
        <w:rPr>
          <w:bCs/>
        </w:rPr>
        <w:t xml:space="preserve"> works with the local college in Calderdale to provide offer a </w:t>
      </w:r>
      <w:r w:rsidR="004420BF" w:rsidRPr="00AA4662">
        <w:rPr>
          <w:bCs/>
        </w:rPr>
        <w:t>12-month</w:t>
      </w:r>
      <w:r w:rsidRPr="00AA4662">
        <w:rPr>
          <w:bCs/>
        </w:rPr>
        <w:t xml:space="preserve"> work experience programme for 10 - 15 interns per year. This programme enables transformative change, supporting and helping young people with autism and learning disabilities into the world of work.</w:t>
      </w:r>
    </w:p>
    <w:p w14:paraId="05830E02" w14:textId="77777777" w:rsidR="00583807" w:rsidRPr="00AE3376" w:rsidRDefault="00583807" w:rsidP="00583807">
      <w:pPr>
        <w:rPr>
          <w:bCs/>
        </w:rPr>
      </w:pPr>
    </w:p>
    <w:p w14:paraId="7AE7CB6E" w14:textId="5427AA7E" w:rsidR="00CE336A" w:rsidRDefault="00CE336A" w:rsidP="00CE336A">
      <w:pPr>
        <w:rPr>
          <w:b/>
        </w:rPr>
      </w:pPr>
      <w:r w:rsidRPr="00AE3376">
        <w:rPr>
          <w:b/>
        </w:rPr>
        <w:t>Health and Wellbeing Risk Assessments</w:t>
      </w:r>
    </w:p>
    <w:p w14:paraId="2EC8E2E9" w14:textId="77777777" w:rsidR="00A024AE" w:rsidRPr="00AE3376" w:rsidRDefault="00A024AE" w:rsidP="00CE336A">
      <w:pPr>
        <w:rPr>
          <w:b/>
        </w:rPr>
      </w:pPr>
    </w:p>
    <w:p w14:paraId="7CC570F8" w14:textId="13D385AD" w:rsidR="00227F80" w:rsidRDefault="00227F80" w:rsidP="00227F80">
      <w:pPr>
        <w:rPr>
          <w:bCs/>
        </w:rPr>
      </w:pPr>
      <w:r w:rsidRPr="00227F80">
        <w:rPr>
          <w:bCs/>
        </w:rPr>
        <w:t>At the start of the pandemic, we launched our Health and Wellbeing Risk Assessment to give colleagues the opportunity to tell us about the factors that impact their health and wellbeing, their experiences at work, how they are feeling and highlight any concerns they might have.</w:t>
      </w:r>
    </w:p>
    <w:p w14:paraId="34BC0734" w14:textId="77777777" w:rsidR="004C6017" w:rsidRPr="00227F80" w:rsidRDefault="004C6017" w:rsidP="00227F80">
      <w:pPr>
        <w:rPr>
          <w:bCs/>
        </w:rPr>
      </w:pPr>
    </w:p>
    <w:p w14:paraId="3FFF6AA0" w14:textId="6E0B369A" w:rsidR="00CE336A" w:rsidRDefault="00227F80" w:rsidP="00227F80">
      <w:pPr>
        <w:rPr>
          <w:bCs/>
        </w:rPr>
      </w:pPr>
      <w:r w:rsidRPr="00227F80">
        <w:rPr>
          <w:bCs/>
        </w:rPr>
        <w:t xml:space="preserve">The assessment covers </w:t>
      </w:r>
      <w:r w:rsidR="004C6017">
        <w:rPr>
          <w:bCs/>
        </w:rPr>
        <w:t>three</w:t>
      </w:r>
      <w:r w:rsidRPr="00227F80">
        <w:rPr>
          <w:bCs/>
        </w:rPr>
        <w:t xml:space="preserve"> main areas: physical health, mental health, and personal circumstances. The responses help us to support individual colleague needs and work through the key issues and themes by establishing health and wellbeing information directly from colleagues.</w:t>
      </w:r>
    </w:p>
    <w:p w14:paraId="3D52CDCC" w14:textId="2CADE7CC" w:rsidR="00227F80" w:rsidRDefault="00227F80" w:rsidP="00227F80">
      <w:pPr>
        <w:rPr>
          <w:bCs/>
        </w:rPr>
      </w:pPr>
    </w:p>
    <w:p w14:paraId="26A24B09" w14:textId="72338339" w:rsidR="00227F80" w:rsidRDefault="00227F80" w:rsidP="00227F80">
      <w:pPr>
        <w:rPr>
          <w:bCs/>
        </w:rPr>
      </w:pPr>
      <w:r>
        <w:rPr>
          <w:bCs/>
        </w:rPr>
        <w:t>In 2021, 833 risk assessments were completed.</w:t>
      </w:r>
    </w:p>
    <w:p w14:paraId="3D3E0FDA" w14:textId="77777777" w:rsidR="00227F80" w:rsidRPr="00AE3376" w:rsidRDefault="00227F80" w:rsidP="00227F80">
      <w:pPr>
        <w:rPr>
          <w:bCs/>
        </w:rPr>
      </w:pPr>
    </w:p>
    <w:p w14:paraId="6308CB7E" w14:textId="6BB5CC0D" w:rsidR="006C6F2C" w:rsidRDefault="006C6F2C" w:rsidP="006C6F2C">
      <w:pPr>
        <w:rPr>
          <w:b/>
        </w:rPr>
      </w:pPr>
      <w:r w:rsidRPr="006C6F2C">
        <w:rPr>
          <w:b/>
        </w:rPr>
        <w:t>Inclusive Recruitment</w:t>
      </w:r>
    </w:p>
    <w:p w14:paraId="3861EC89" w14:textId="77777777" w:rsidR="00A024AE" w:rsidRPr="006C6F2C" w:rsidRDefault="00A024AE" w:rsidP="006C6F2C">
      <w:pPr>
        <w:rPr>
          <w:b/>
        </w:rPr>
      </w:pPr>
    </w:p>
    <w:p w14:paraId="481EFD2E" w14:textId="6F07E055" w:rsidR="00CE336A" w:rsidRDefault="006C6F2C" w:rsidP="006C6F2C">
      <w:pPr>
        <w:rPr>
          <w:bCs/>
        </w:rPr>
      </w:pPr>
      <w:r w:rsidRPr="006C6F2C">
        <w:rPr>
          <w:bCs/>
        </w:rPr>
        <w:t>Volunteers from our Equality Networks have been trained by the Workforce and O</w:t>
      </w:r>
      <w:r w:rsidR="004420BF">
        <w:rPr>
          <w:bCs/>
        </w:rPr>
        <w:t xml:space="preserve">rganisational </w:t>
      </w:r>
      <w:r w:rsidRPr="006C6F2C">
        <w:rPr>
          <w:bCs/>
        </w:rPr>
        <w:t>D</w:t>
      </w:r>
      <w:r w:rsidR="004420BF">
        <w:rPr>
          <w:bCs/>
        </w:rPr>
        <w:t>evelopment</w:t>
      </w:r>
      <w:r w:rsidRPr="006C6F2C">
        <w:rPr>
          <w:bCs/>
        </w:rPr>
        <w:t xml:space="preserve"> team to participate in recruitment processes. The training included gaining the confidence to challenge decision-making on the panel and how to reduce bias in the process.</w:t>
      </w:r>
    </w:p>
    <w:p w14:paraId="109D29F6" w14:textId="77777777" w:rsidR="006C6F2C" w:rsidRPr="006C6F2C" w:rsidRDefault="006C6F2C" w:rsidP="006C6F2C">
      <w:pPr>
        <w:rPr>
          <w:bCs/>
        </w:rPr>
      </w:pPr>
    </w:p>
    <w:p w14:paraId="71316C5A" w14:textId="1FBC0722" w:rsidR="006C6F2C" w:rsidRDefault="006C6F2C" w:rsidP="006C6F2C">
      <w:pPr>
        <w:rPr>
          <w:b/>
        </w:rPr>
      </w:pPr>
      <w:r w:rsidRPr="006C6F2C">
        <w:rPr>
          <w:b/>
        </w:rPr>
        <w:t>Inclusion Week</w:t>
      </w:r>
    </w:p>
    <w:p w14:paraId="0B6A6225" w14:textId="77777777" w:rsidR="00A024AE" w:rsidRPr="006C6F2C" w:rsidRDefault="00A024AE" w:rsidP="006C6F2C">
      <w:pPr>
        <w:rPr>
          <w:b/>
        </w:rPr>
      </w:pPr>
    </w:p>
    <w:p w14:paraId="1016AB1D" w14:textId="5EA5D121" w:rsidR="006C6F2C" w:rsidRPr="006C6F2C" w:rsidRDefault="006C6F2C" w:rsidP="006C6F2C">
      <w:pPr>
        <w:rPr>
          <w:bCs/>
        </w:rPr>
      </w:pPr>
      <w:r w:rsidRPr="006C6F2C">
        <w:rPr>
          <w:bCs/>
        </w:rPr>
        <w:t xml:space="preserve">An opportunity for everyone to work together and design and deliver a range of events to highlight that ‘everyone is welcome at </w:t>
      </w:r>
      <w:r w:rsidR="006B6F59">
        <w:rPr>
          <w:bCs/>
        </w:rPr>
        <w:t>the Trust</w:t>
      </w:r>
      <w:r w:rsidRPr="006C6F2C">
        <w:rPr>
          <w:bCs/>
        </w:rPr>
        <w:t>.</w:t>
      </w:r>
    </w:p>
    <w:p w14:paraId="50AF3919" w14:textId="3F3A9381" w:rsidR="006C6F2C" w:rsidRDefault="006C6F2C" w:rsidP="006C6F2C">
      <w:pPr>
        <w:rPr>
          <w:bCs/>
        </w:rPr>
      </w:pPr>
      <w:r w:rsidRPr="006C6F2C">
        <w:rPr>
          <w:bCs/>
        </w:rPr>
        <w:t xml:space="preserve">Activities </w:t>
      </w:r>
      <w:r>
        <w:rPr>
          <w:bCs/>
        </w:rPr>
        <w:t xml:space="preserve">in 2021 </w:t>
      </w:r>
      <w:r w:rsidRPr="006C6F2C">
        <w:rPr>
          <w:bCs/>
        </w:rPr>
        <w:t>included:</w:t>
      </w:r>
      <w:r>
        <w:rPr>
          <w:bCs/>
        </w:rPr>
        <w:t xml:space="preserve"> </w:t>
      </w:r>
    </w:p>
    <w:p w14:paraId="48EF12CB" w14:textId="77777777" w:rsidR="006C6F2C" w:rsidRPr="006C6F2C" w:rsidRDefault="006C6F2C" w:rsidP="006C6F2C">
      <w:pPr>
        <w:rPr>
          <w:bCs/>
        </w:rPr>
      </w:pPr>
    </w:p>
    <w:p w14:paraId="6D2E4B72" w14:textId="67171B69"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lastRenderedPageBreak/>
        <w:t>Mental Health First Aid sessions</w:t>
      </w:r>
    </w:p>
    <w:p w14:paraId="24114CAD" w14:textId="50CDF1D5"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 xml:space="preserve">Jerusalama dance </w:t>
      </w:r>
    </w:p>
    <w:p w14:paraId="46B750DB" w14:textId="00FA3369"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Root out Racism Pledge</w:t>
      </w:r>
    </w:p>
    <w:p w14:paraId="01A5AA65" w14:textId="7CEB3285"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Women</w:t>
      </w:r>
      <w:r w:rsidR="003C58A7">
        <w:rPr>
          <w:rFonts w:ascii="Arial" w:hAnsi="Arial" w:cs="Arial"/>
          <w:bCs/>
          <w:sz w:val="24"/>
          <w:szCs w:val="24"/>
        </w:rPr>
        <w:t>’</w:t>
      </w:r>
      <w:r w:rsidRPr="006C6F2C">
        <w:rPr>
          <w:rFonts w:ascii="Arial" w:hAnsi="Arial" w:cs="Arial"/>
          <w:bCs/>
          <w:sz w:val="24"/>
          <w:szCs w:val="24"/>
        </w:rPr>
        <w:t>s voices lived experience event</w:t>
      </w:r>
    </w:p>
    <w:p w14:paraId="4B868715" w14:textId="358A3E50"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Andy</w:t>
      </w:r>
      <w:r w:rsidR="003C58A7">
        <w:rPr>
          <w:rFonts w:ascii="Arial" w:hAnsi="Arial" w:cs="Arial"/>
          <w:bCs/>
          <w:sz w:val="24"/>
          <w:szCs w:val="24"/>
        </w:rPr>
        <w:t>’</w:t>
      </w:r>
      <w:r w:rsidRPr="006C6F2C">
        <w:rPr>
          <w:rFonts w:ascii="Arial" w:hAnsi="Arial" w:cs="Arial"/>
          <w:bCs/>
          <w:sz w:val="24"/>
          <w:szCs w:val="24"/>
        </w:rPr>
        <w:t>s Man Club presented at Wellbeing ambassador meeting</w:t>
      </w:r>
    </w:p>
    <w:p w14:paraId="02F918C9" w14:textId="5056A62A" w:rsidR="006C6F2C" w:rsidRPr="006C6F2C"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Virtual Quiz</w:t>
      </w:r>
    </w:p>
    <w:p w14:paraId="0F2DD9E6" w14:textId="3F3484B7" w:rsidR="006C6F2C" w:rsidRPr="006B6F59" w:rsidRDefault="006C6F2C" w:rsidP="00793E6F">
      <w:pPr>
        <w:pStyle w:val="ListParagraph"/>
        <w:numPr>
          <w:ilvl w:val="1"/>
          <w:numId w:val="16"/>
        </w:numPr>
        <w:rPr>
          <w:rFonts w:ascii="Arial" w:hAnsi="Arial" w:cs="Arial"/>
          <w:bCs/>
          <w:sz w:val="24"/>
          <w:szCs w:val="24"/>
        </w:rPr>
      </w:pPr>
      <w:r w:rsidRPr="006C6F2C">
        <w:rPr>
          <w:rFonts w:ascii="Arial" w:hAnsi="Arial" w:cs="Arial"/>
          <w:bCs/>
          <w:sz w:val="24"/>
          <w:szCs w:val="24"/>
        </w:rPr>
        <w:t xml:space="preserve">Inclusion </w:t>
      </w:r>
      <w:r>
        <w:rPr>
          <w:rFonts w:ascii="Arial" w:hAnsi="Arial" w:cs="Arial"/>
          <w:bCs/>
          <w:sz w:val="24"/>
          <w:szCs w:val="24"/>
        </w:rPr>
        <w:t>S</w:t>
      </w:r>
      <w:r w:rsidRPr="006C6F2C">
        <w:rPr>
          <w:rFonts w:ascii="Arial" w:hAnsi="Arial" w:cs="Arial"/>
          <w:bCs/>
          <w:sz w:val="24"/>
          <w:szCs w:val="24"/>
        </w:rPr>
        <w:t xml:space="preserve">chwartz round – </w:t>
      </w:r>
      <w:r>
        <w:rPr>
          <w:rFonts w:ascii="Arial" w:hAnsi="Arial" w:cs="Arial"/>
          <w:bCs/>
          <w:sz w:val="24"/>
          <w:szCs w:val="24"/>
        </w:rPr>
        <w:t>P</w:t>
      </w:r>
      <w:r w:rsidRPr="006C6F2C">
        <w:rPr>
          <w:rFonts w:ascii="Arial" w:hAnsi="Arial" w:cs="Arial"/>
          <w:bCs/>
          <w:sz w:val="24"/>
          <w:szCs w:val="24"/>
        </w:rPr>
        <w:t xml:space="preserve">ride and </w:t>
      </w:r>
      <w:r>
        <w:rPr>
          <w:rFonts w:ascii="Arial" w:hAnsi="Arial" w:cs="Arial"/>
          <w:bCs/>
          <w:sz w:val="24"/>
          <w:szCs w:val="24"/>
        </w:rPr>
        <w:t>P</w:t>
      </w:r>
      <w:r w:rsidRPr="006C6F2C">
        <w:rPr>
          <w:rFonts w:ascii="Arial" w:hAnsi="Arial" w:cs="Arial"/>
          <w:bCs/>
          <w:sz w:val="24"/>
          <w:szCs w:val="24"/>
        </w:rPr>
        <w:t>rejudice</w:t>
      </w:r>
    </w:p>
    <w:p w14:paraId="3E38099C" w14:textId="0B43E12A" w:rsidR="006B6F59" w:rsidRDefault="006B6F59" w:rsidP="006B6F59">
      <w:pPr>
        <w:rPr>
          <w:b/>
        </w:rPr>
      </w:pPr>
      <w:r w:rsidRPr="006B6F59">
        <w:rPr>
          <w:b/>
        </w:rPr>
        <w:t>Wellbeing</w:t>
      </w:r>
    </w:p>
    <w:p w14:paraId="4621B2D1" w14:textId="77777777" w:rsidR="00A024AE" w:rsidRPr="006B6F59" w:rsidRDefault="00A024AE" w:rsidP="006B6F59">
      <w:pPr>
        <w:rPr>
          <w:b/>
        </w:rPr>
      </w:pPr>
    </w:p>
    <w:p w14:paraId="06D57B05" w14:textId="77777777" w:rsidR="006B6F59" w:rsidRPr="006B6F59" w:rsidRDefault="006B6F59" w:rsidP="006B6F59">
      <w:pPr>
        <w:rPr>
          <w:bCs/>
        </w:rPr>
      </w:pPr>
      <w:r w:rsidRPr="006B6F59">
        <w:rPr>
          <w:bCs/>
        </w:rPr>
        <w:t>Employee wellbeing has become a particular concern throughout the pandemic. Mental ill health rates are rising; the Office for National Statistics (2021) reports the number of adults diagnosed with depression has more than doubled since before the pandemic.  Many people have suffered loss, isolation, illness, and stress during this time, as an inclusive employer the need for an understanding, compassionate, and flexible approach to work is more critical than ever.</w:t>
      </w:r>
    </w:p>
    <w:p w14:paraId="46DD1E05" w14:textId="77777777" w:rsidR="006B6F59" w:rsidRPr="006B6F59" w:rsidRDefault="006B6F59" w:rsidP="006B6F59">
      <w:pPr>
        <w:rPr>
          <w:bCs/>
        </w:rPr>
      </w:pPr>
    </w:p>
    <w:p w14:paraId="2BD5904B" w14:textId="3D33C15E" w:rsidR="006B6F59" w:rsidRPr="006B6F59" w:rsidRDefault="003D7603" w:rsidP="006B6F59">
      <w:pPr>
        <w:rPr>
          <w:bCs/>
        </w:rPr>
      </w:pPr>
      <w:r>
        <w:rPr>
          <w:bCs/>
        </w:rPr>
        <w:t>The Trust</w:t>
      </w:r>
      <w:r w:rsidR="006B6F59" w:rsidRPr="006B6F59">
        <w:rPr>
          <w:bCs/>
        </w:rPr>
        <w:t xml:space="preserve"> ha</w:t>
      </w:r>
      <w:r>
        <w:rPr>
          <w:bCs/>
        </w:rPr>
        <w:t>s</w:t>
      </w:r>
      <w:r w:rsidR="006B6F59" w:rsidRPr="006B6F59">
        <w:rPr>
          <w:bCs/>
        </w:rPr>
        <w:t xml:space="preserve"> significantly increased their attention on the wellbeing offer / strategy to support the diverse needs of our colleagues with One Culture of Care at the heart of the programme.</w:t>
      </w:r>
    </w:p>
    <w:p w14:paraId="3B0D44FE" w14:textId="77777777" w:rsidR="006B6F59" w:rsidRPr="006B6F59" w:rsidRDefault="006B6F59" w:rsidP="006B6F59">
      <w:pPr>
        <w:rPr>
          <w:bCs/>
        </w:rPr>
      </w:pPr>
    </w:p>
    <w:p w14:paraId="071CA383" w14:textId="09C4415F" w:rsidR="006B6F59" w:rsidRDefault="006B6F59" w:rsidP="006B6F59">
      <w:pPr>
        <w:rPr>
          <w:bCs/>
        </w:rPr>
      </w:pPr>
      <w:r w:rsidRPr="006B6F59">
        <w:rPr>
          <w:bCs/>
        </w:rPr>
        <w:t>Events and networks include</w:t>
      </w:r>
      <w:r>
        <w:rPr>
          <w:bCs/>
        </w:rPr>
        <w:t>: -</w:t>
      </w:r>
    </w:p>
    <w:p w14:paraId="490C7CA7" w14:textId="77777777" w:rsidR="006B6F59" w:rsidRPr="006B6F59" w:rsidRDefault="006B6F59" w:rsidP="006B6F59">
      <w:pPr>
        <w:rPr>
          <w:bCs/>
        </w:rPr>
      </w:pPr>
    </w:p>
    <w:p w14:paraId="70B986E5" w14:textId="5AD959E7" w:rsidR="006B6F59" w:rsidRPr="006B6F59" w:rsidRDefault="006B6F59" w:rsidP="00793E6F">
      <w:pPr>
        <w:pStyle w:val="ListParagraph"/>
        <w:numPr>
          <w:ilvl w:val="1"/>
          <w:numId w:val="17"/>
        </w:numPr>
        <w:rPr>
          <w:rFonts w:ascii="Arial" w:hAnsi="Arial" w:cs="Arial"/>
          <w:bCs/>
          <w:sz w:val="24"/>
          <w:szCs w:val="24"/>
        </w:rPr>
      </w:pPr>
      <w:r w:rsidRPr="006B6F59">
        <w:rPr>
          <w:rFonts w:ascii="Arial" w:hAnsi="Arial" w:cs="Arial"/>
          <w:bCs/>
          <w:sz w:val="24"/>
          <w:szCs w:val="24"/>
        </w:rPr>
        <w:t>Long Covid network</w:t>
      </w:r>
    </w:p>
    <w:p w14:paraId="1878E2C6" w14:textId="42DF641B" w:rsidR="006B6F59" w:rsidRPr="006B6F59" w:rsidRDefault="006B6F59" w:rsidP="00793E6F">
      <w:pPr>
        <w:pStyle w:val="ListParagraph"/>
        <w:numPr>
          <w:ilvl w:val="1"/>
          <w:numId w:val="17"/>
        </w:numPr>
        <w:rPr>
          <w:rFonts w:ascii="Arial" w:hAnsi="Arial" w:cs="Arial"/>
          <w:bCs/>
          <w:sz w:val="24"/>
          <w:szCs w:val="24"/>
        </w:rPr>
      </w:pPr>
      <w:r w:rsidRPr="006B6F59">
        <w:rPr>
          <w:rFonts w:ascii="Arial" w:hAnsi="Arial" w:cs="Arial"/>
          <w:bCs/>
          <w:sz w:val="24"/>
          <w:szCs w:val="24"/>
        </w:rPr>
        <w:t>Mental Health Network</w:t>
      </w:r>
    </w:p>
    <w:p w14:paraId="70A088D7" w14:textId="4C10373F" w:rsidR="006B6F59" w:rsidRPr="006B6F59" w:rsidRDefault="006B6F59" w:rsidP="00793E6F">
      <w:pPr>
        <w:pStyle w:val="ListParagraph"/>
        <w:numPr>
          <w:ilvl w:val="1"/>
          <w:numId w:val="17"/>
        </w:numPr>
        <w:rPr>
          <w:rFonts w:ascii="Arial" w:hAnsi="Arial" w:cs="Arial"/>
          <w:bCs/>
          <w:sz w:val="24"/>
          <w:szCs w:val="24"/>
        </w:rPr>
      </w:pPr>
      <w:r w:rsidRPr="006B6F59">
        <w:rPr>
          <w:rFonts w:ascii="Arial" w:hAnsi="Arial" w:cs="Arial"/>
          <w:bCs/>
          <w:sz w:val="24"/>
          <w:szCs w:val="24"/>
        </w:rPr>
        <w:t>Menopause Network</w:t>
      </w:r>
    </w:p>
    <w:p w14:paraId="59AE81D0" w14:textId="26FD20EC" w:rsidR="006B6F59" w:rsidRPr="006B6F59" w:rsidRDefault="006B6F59" w:rsidP="00793E6F">
      <w:pPr>
        <w:pStyle w:val="ListParagraph"/>
        <w:numPr>
          <w:ilvl w:val="1"/>
          <w:numId w:val="17"/>
        </w:numPr>
        <w:rPr>
          <w:rFonts w:ascii="Arial" w:hAnsi="Arial" w:cs="Arial"/>
          <w:bCs/>
          <w:sz w:val="24"/>
          <w:szCs w:val="24"/>
        </w:rPr>
      </w:pPr>
      <w:r w:rsidRPr="006B6F59">
        <w:rPr>
          <w:rFonts w:ascii="Arial" w:hAnsi="Arial" w:cs="Arial"/>
          <w:bCs/>
          <w:sz w:val="24"/>
          <w:szCs w:val="24"/>
        </w:rPr>
        <w:t>Danny Sculthorpe, State of Mind, delivering a presentation to the wellbeing ambassador network</w:t>
      </w:r>
    </w:p>
    <w:p w14:paraId="2A0E9104" w14:textId="2C93AA81" w:rsidR="006B6F59" w:rsidRPr="00D816F9" w:rsidRDefault="006B6F59" w:rsidP="006B6F59">
      <w:pPr>
        <w:pStyle w:val="ListParagraph"/>
        <w:numPr>
          <w:ilvl w:val="1"/>
          <w:numId w:val="17"/>
        </w:numPr>
        <w:rPr>
          <w:rFonts w:ascii="Arial" w:hAnsi="Arial" w:cs="Arial"/>
          <w:bCs/>
          <w:sz w:val="24"/>
          <w:szCs w:val="24"/>
        </w:rPr>
      </w:pPr>
      <w:r w:rsidRPr="006B6F59">
        <w:rPr>
          <w:rFonts w:ascii="Arial" w:hAnsi="Arial" w:cs="Arial"/>
          <w:bCs/>
          <w:sz w:val="24"/>
          <w:szCs w:val="24"/>
        </w:rPr>
        <w:t>A programme of Schwartz round sessions</w:t>
      </w:r>
    </w:p>
    <w:p w14:paraId="3F56118E" w14:textId="2C999522" w:rsidR="00C60B32" w:rsidRDefault="006B6F59" w:rsidP="006B6F59">
      <w:pPr>
        <w:rPr>
          <w:bCs/>
        </w:rPr>
      </w:pPr>
      <w:r w:rsidRPr="006B6F59">
        <w:rPr>
          <w:bCs/>
        </w:rPr>
        <w:t>Through focussing on Once Culture of Care for our colleagues and compassionate care for our patients we aim to embed a culture where wellbeing is at the forefront of colleagues</w:t>
      </w:r>
      <w:r>
        <w:rPr>
          <w:bCs/>
        </w:rPr>
        <w:t>’</w:t>
      </w:r>
      <w:r w:rsidRPr="006B6F59">
        <w:rPr>
          <w:bCs/>
        </w:rPr>
        <w:t xml:space="preserve"> minds, and we aim to become an inclusive employer of choice.</w:t>
      </w:r>
    </w:p>
    <w:p w14:paraId="4907120F" w14:textId="77777777" w:rsidR="00C60B32" w:rsidRPr="00AE3376" w:rsidRDefault="00C60B32" w:rsidP="00AE3376">
      <w:pPr>
        <w:rPr>
          <w:bCs/>
        </w:rPr>
      </w:pPr>
    </w:p>
    <w:p w14:paraId="3C010772" w14:textId="77777777" w:rsidR="00AE3376" w:rsidRPr="00AE3376" w:rsidRDefault="00AE3376" w:rsidP="003C659F">
      <w:pPr>
        <w:rPr>
          <w:bCs/>
        </w:rPr>
      </w:pPr>
    </w:p>
    <w:p w14:paraId="513C712F" w14:textId="44CEF19A" w:rsidR="002D473B" w:rsidRPr="00AE3376" w:rsidRDefault="002D473B" w:rsidP="002D473B">
      <w:pPr>
        <w:rPr>
          <w:b/>
          <w:bCs/>
        </w:rPr>
      </w:pPr>
      <w:r w:rsidRPr="00AE3376">
        <w:rPr>
          <w:b/>
          <w:bCs/>
        </w:rPr>
        <w:t>5</w:t>
      </w:r>
      <w:r w:rsidRPr="00AE3376">
        <w:rPr>
          <w:b/>
          <w:bCs/>
        </w:rPr>
        <w:tab/>
        <w:t>Conclusions/Looking ahead to 202</w:t>
      </w:r>
      <w:r w:rsidR="00933E32">
        <w:rPr>
          <w:b/>
          <w:bCs/>
        </w:rPr>
        <w:t>2</w:t>
      </w:r>
    </w:p>
    <w:p w14:paraId="16CEF537" w14:textId="77777777" w:rsidR="002D473B" w:rsidRPr="00AE3376" w:rsidRDefault="002D473B" w:rsidP="002D473B"/>
    <w:p w14:paraId="12B5DA76" w14:textId="521CE085" w:rsidR="00F21C3B" w:rsidRDefault="00F21C3B" w:rsidP="00F21C3B">
      <w:r>
        <w:t xml:space="preserve">The Trust </w:t>
      </w:r>
      <w:r w:rsidRPr="00F21C3B">
        <w:t xml:space="preserve">is actively addressing the 8 urgent actions </w:t>
      </w:r>
      <w:r w:rsidR="00013886">
        <w:t xml:space="preserve">to tackle health inequalities </w:t>
      </w:r>
      <w:r w:rsidRPr="00F21C3B">
        <w:t>as set out by the NHS.  While this is a significantly challenging area the Trust can demonstrate significant progress and remain a leader in this arena.  While the Trust has made good progress there is an acknowledgment there remains much to do and we are at the start of the journey to outstanding in tackling health inequalities.</w:t>
      </w:r>
      <w:r>
        <w:t xml:space="preserve"> </w:t>
      </w:r>
    </w:p>
    <w:p w14:paraId="402E8281" w14:textId="77777777" w:rsidR="00F21C3B" w:rsidRDefault="00F21C3B" w:rsidP="002D473B"/>
    <w:p w14:paraId="4A47D75D" w14:textId="45398285" w:rsidR="002D473B" w:rsidRDefault="00F21C3B" w:rsidP="002D473B">
      <w:r>
        <w:t xml:space="preserve">We will </w:t>
      </w:r>
      <w:r w:rsidR="00D816F9">
        <w:t xml:space="preserve">continue to build on the progress made against the key objectives for 2021 – 2025 which are as follows: </w:t>
      </w:r>
    </w:p>
    <w:p w14:paraId="3CA482FA" w14:textId="77777777" w:rsidR="00511B6B" w:rsidRDefault="00511B6B" w:rsidP="00511B6B"/>
    <w:p w14:paraId="0523538B" w14:textId="04228931" w:rsidR="00511B6B" w:rsidRPr="00EF47A1" w:rsidRDefault="00511B6B" w:rsidP="00EF47A1">
      <w:pPr>
        <w:pStyle w:val="ListParagraph"/>
        <w:numPr>
          <w:ilvl w:val="1"/>
          <w:numId w:val="19"/>
        </w:numPr>
        <w:rPr>
          <w:rFonts w:ascii="Arial" w:hAnsi="Arial" w:cs="Arial"/>
          <w:sz w:val="24"/>
          <w:szCs w:val="24"/>
        </w:rPr>
      </w:pPr>
      <w:r w:rsidRPr="00EF47A1">
        <w:rPr>
          <w:rFonts w:ascii="Arial" w:hAnsi="Arial" w:cs="Arial"/>
          <w:sz w:val="24"/>
          <w:szCs w:val="24"/>
        </w:rPr>
        <w:t xml:space="preserve">Development of a mechanism for systematic involvement of BAME communities from community groupings with known health inequalities </w:t>
      </w:r>
    </w:p>
    <w:p w14:paraId="79174784" w14:textId="475E539A" w:rsidR="00511B6B" w:rsidRPr="00EF47A1" w:rsidRDefault="00511B6B" w:rsidP="00EF47A1">
      <w:pPr>
        <w:pStyle w:val="ListParagraph"/>
        <w:numPr>
          <w:ilvl w:val="1"/>
          <w:numId w:val="19"/>
        </w:numPr>
        <w:rPr>
          <w:rFonts w:ascii="Arial" w:hAnsi="Arial" w:cs="Arial"/>
          <w:sz w:val="24"/>
          <w:szCs w:val="24"/>
        </w:rPr>
      </w:pPr>
      <w:r w:rsidRPr="00EF47A1">
        <w:rPr>
          <w:rFonts w:ascii="Arial" w:hAnsi="Arial" w:cs="Arial"/>
          <w:sz w:val="24"/>
          <w:szCs w:val="24"/>
        </w:rPr>
        <w:lastRenderedPageBreak/>
        <w:t>Development of a transformation programme: Focus On: addressing inequalities in health, participation and experiences for patients and carers</w:t>
      </w:r>
    </w:p>
    <w:p w14:paraId="0E0CE67D" w14:textId="5A9BC3ED" w:rsidR="00511B6B" w:rsidRPr="00EF47A1" w:rsidRDefault="00511B6B" w:rsidP="00EF47A1">
      <w:pPr>
        <w:pStyle w:val="ListParagraph"/>
        <w:numPr>
          <w:ilvl w:val="1"/>
          <w:numId w:val="19"/>
        </w:numPr>
        <w:rPr>
          <w:rFonts w:ascii="Arial" w:hAnsi="Arial" w:cs="Arial"/>
          <w:sz w:val="24"/>
          <w:szCs w:val="24"/>
        </w:rPr>
      </w:pPr>
      <w:r w:rsidRPr="00EF47A1">
        <w:rPr>
          <w:rFonts w:ascii="Arial" w:hAnsi="Arial" w:cs="Arial"/>
          <w:sz w:val="24"/>
          <w:szCs w:val="24"/>
        </w:rPr>
        <w:t xml:space="preserve">Development of a learning portal for staff. Focus On: Learning from complaints and incidents. </w:t>
      </w:r>
    </w:p>
    <w:p w14:paraId="1C820B36" w14:textId="3097A2B7" w:rsidR="00F21C3B" w:rsidRPr="00F21C3B" w:rsidRDefault="00511B6B" w:rsidP="00F21C3B">
      <w:pPr>
        <w:pStyle w:val="ListParagraph"/>
        <w:numPr>
          <w:ilvl w:val="1"/>
          <w:numId w:val="19"/>
        </w:numPr>
        <w:rPr>
          <w:rFonts w:ascii="Arial" w:hAnsi="Arial" w:cs="Arial"/>
          <w:sz w:val="24"/>
          <w:szCs w:val="24"/>
        </w:rPr>
      </w:pPr>
      <w:r w:rsidRPr="00EF47A1">
        <w:rPr>
          <w:rFonts w:ascii="Arial" w:hAnsi="Arial" w:cs="Arial"/>
          <w:sz w:val="24"/>
          <w:szCs w:val="24"/>
        </w:rPr>
        <w:t xml:space="preserve">Develop a deep understanding of complaints service access inequalities by strengthening relevant monitoring and reporting to drive improvements and engaging with service users on specific complaints service codesign projects  </w:t>
      </w:r>
    </w:p>
    <w:p w14:paraId="44303334" w14:textId="77777777" w:rsidR="00F21C3B" w:rsidRPr="00AE3376" w:rsidRDefault="00F21C3B" w:rsidP="00F21C3B">
      <w:r w:rsidRPr="00AE3376">
        <w:t>We will help colleagues feel confident and competent when caring for or dealing with people with any of the protected characteristics, and to ensure that equality and diversity considerations are an everyday, intrinsic part of being a valued Trust colleague and of delivering excellent, compassionate care.</w:t>
      </w:r>
    </w:p>
    <w:p w14:paraId="3AC57542" w14:textId="77777777" w:rsidR="00F21C3B" w:rsidRPr="00AE3376" w:rsidRDefault="00F21C3B"/>
    <w:p w14:paraId="7AA9CBD9" w14:textId="77777777" w:rsidR="0059127C" w:rsidRPr="00AE3376" w:rsidRDefault="0059127C" w:rsidP="0059127C">
      <w:pPr>
        <w:rPr>
          <w:b/>
        </w:rPr>
      </w:pPr>
      <w:r w:rsidRPr="00AE3376">
        <w:rPr>
          <w:b/>
        </w:rPr>
        <w:t>6</w:t>
      </w:r>
      <w:r w:rsidRPr="00AE3376">
        <w:rPr>
          <w:b/>
        </w:rPr>
        <w:tab/>
        <w:t>Contacts and Enquiries</w:t>
      </w:r>
    </w:p>
    <w:p w14:paraId="5EFE30ED" w14:textId="77777777" w:rsidR="0059127C" w:rsidRPr="00AE3376" w:rsidRDefault="0059127C" w:rsidP="0059127C">
      <w:pPr>
        <w:rPr>
          <w:b/>
        </w:rPr>
      </w:pPr>
    </w:p>
    <w:p w14:paraId="58A7DFEB" w14:textId="4507F448" w:rsidR="0059127C" w:rsidRDefault="0059127C" w:rsidP="0059127C">
      <w:r w:rsidRPr="00AE3376">
        <w:t xml:space="preserve">If you have any questions or comments on this report, or would like to receive it in alternative formats, </w:t>
      </w:r>
      <w:r w:rsidR="003C58A7" w:rsidRPr="00AE3376">
        <w:t>e.g.,</w:t>
      </w:r>
      <w:r w:rsidRPr="00AE3376">
        <w:t xml:space="preserve"> large print, braille, languages other than English, please contact </w:t>
      </w:r>
      <w:r w:rsidR="00AE3376" w:rsidRPr="00AE3376">
        <w:t xml:space="preserve">Nikki </w:t>
      </w:r>
      <w:r w:rsidR="005D78C2">
        <w:t>H</w:t>
      </w:r>
      <w:r w:rsidR="00AE3376" w:rsidRPr="00AE3376">
        <w:t xml:space="preserve">osty at </w:t>
      </w:r>
      <w:hyperlink r:id="rId17" w:history="1">
        <w:r w:rsidR="00AE3376" w:rsidRPr="00AE3376">
          <w:rPr>
            <w:rStyle w:val="Hyperlink"/>
            <w:rFonts w:cs="Arial"/>
          </w:rPr>
          <w:t>Nicola.hosty@cht.nhs.uk</w:t>
        </w:r>
      </w:hyperlink>
    </w:p>
    <w:p w14:paraId="065470B3" w14:textId="77777777" w:rsidR="00AE3376" w:rsidRPr="00C2490B" w:rsidRDefault="00AE3376" w:rsidP="0059127C"/>
    <w:p w14:paraId="3B4622D2" w14:textId="77777777" w:rsidR="006B4A70" w:rsidRPr="00C2490B" w:rsidRDefault="006B4A70" w:rsidP="00616576"/>
    <w:p w14:paraId="0CB2B413" w14:textId="77777777" w:rsidR="00794682" w:rsidRPr="00C2490B" w:rsidRDefault="00794682" w:rsidP="00616576"/>
    <w:p w14:paraId="3EB2F1F4" w14:textId="77777777" w:rsidR="0007437D" w:rsidRPr="00C2490B" w:rsidRDefault="0007437D">
      <w:pPr>
        <w:rPr>
          <w:b/>
        </w:rPr>
      </w:pPr>
      <w:r w:rsidRPr="00C2490B">
        <w:rPr>
          <w:b/>
        </w:rPr>
        <w:br w:type="page"/>
      </w:r>
    </w:p>
    <w:p w14:paraId="4C423B2F" w14:textId="3C1ACC8C" w:rsidR="006B6F59" w:rsidRDefault="006B6F59" w:rsidP="00CA2D33">
      <w:pPr>
        <w:ind w:right="-613"/>
        <w:jc w:val="right"/>
        <w:rPr>
          <w:rFonts w:asciiTheme="minorHAnsi" w:hAnsiTheme="minorHAnsi"/>
          <w:sz w:val="20"/>
          <w:szCs w:val="20"/>
        </w:rPr>
      </w:pPr>
    </w:p>
    <w:p w14:paraId="4CAD49E7" w14:textId="63764BAE" w:rsidR="00291AD3" w:rsidRPr="00C2490B" w:rsidRDefault="00291AD3" w:rsidP="00291AD3">
      <w:pPr>
        <w:ind w:right="-613"/>
        <w:rPr>
          <w:rFonts w:asciiTheme="minorHAnsi" w:hAnsiTheme="minorHAnsi"/>
          <w:sz w:val="20"/>
          <w:szCs w:val="20"/>
        </w:rPr>
      </w:pPr>
      <w:r w:rsidRPr="00C2490B">
        <w:rPr>
          <w:b/>
          <w:bCs/>
          <w:caps/>
          <w:szCs w:val="20"/>
        </w:rPr>
        <w:t>APPENDIX 1</w:t>
      </w:r>
    </w:p>
    <w:p w14:paraId="2EF8FF75" w14:textId="77777777" w:rsidR="00291AD3" w:rsidRPr="00C2490B" w:rsidRDefault="00291AD3" w:rsidP="00291AD3">
      <w:pPr>
        <w:pStyle w:val="Title"/>
        <w:rPr>
          <w:color w:val="auto"/>
        </w:rPr>
      </w:pPr>
    </w:p>
    <w:p w14:paraId="216CEB7F" w14:textId="77777777" w:rsidR="00291AD3" w:rsidRPr="00C2490B" w:rsidRDefault="00291AD3" w:rsidP="00291AD3">
      <w:pPr>
        <w:pStyle w:val="Title"/>
        <w:rPr>
          <w:color w:val="auto"/>
        </w:rPr>
      </w:pPr>
      <w:r w:rsidRPr="00C2490B">
        <w:rPr>
          <w:color w:val="auto"/>
        </w:rPr>
        <w:t>EQUALITY IN OUR WORKFORCE REPORT</w:t>
      </w:r>
    </w:p>
    <w:p w14:paraId="6A931F41" w14:textId="77777777" w:rsidR="00291AD3" w:rsidRPr="00C2490B" w:rsidRDefault="00291AD3" w:rsidP="00291AD3">
      <w:pPr>
        <w:pStyle w:val="Heading2"/>
        <w:rPr>
          <w:color w:val="auto"/>
        </w:rPr>
      </w:pPr>
      <w:bookmarkStart w:id="1" w:name="_Toc31203932"/>
      <w:r w:rsidRPr="00C2490B">
        <w:rPr>
          <w:color w:val="auto"/>
        </w:rPr>
        <w:t>1. Introduction</w:t>
      </w:r>
      <w:bookmarkEnd w:id="1"/>
    </w:p>
    <w:p w14:paraId="292302B1" w14:textId="77777777" w:rsidR="00291AD3" w:rsidRPr="00C2490B" w:rsidRDefault="00291AD3" w:rsidP="00291AD3">
      <w:pPr>
        <w:outlineLvl w:val="0"/>
      </w:pPr>
    </w:p>
    <w:p w14:paraId="05A4240F" w14:textId="77777777" w:rsidR="006B6F59" w:rsidRPr="00C2490B" w:rsidRDefault="006B6F59" w:rsidP="006B6F59">
      <w:r w:rsidRPr="00C2490B">
        <w:t xml:space="preserve">Equality and diversity related to the workforce is led by the Director of Workforce and Organisational Development. This report provides information about equality in the Trust’s workforce. It is based on data that is held about the workforce as </w:t>
      </w:r>
      <w:proofErr w:type="gramStart"/>
      <w:r w:rsidRPr="00C2490B">
        <w:t>at</w:t>
      </w:r>
      <w:proofErr w:type="gramEnd"/>
      <w:r w:rsidRPr="00C2490B">
        <w:t xml:space="preserve"> 31 December 20</w:t>
      </w:r>
      <w:r>
        <w:t>21</w:t>
      </w:r>
      <w:r w:rsidRPr="00C2490B">
        <w:t>.  In accordance with the Equality Act 2010, we have a duty to "publish information relating to persons who share a relevant protected characteristic who are its employees."</w:t>
      </w:r>
    </w:p>
    <w:p w14:paraId="050815EA" w14:textId="77777777" w:rsidR="006B6F59" w:rsidRPr="00C2490B" w:rsidRDefault="006B6F59" w:rsidP="006B6F59"/>
    <w:p w14:paraId="223D69E8" w14:textId="77777777" w:rsidR="006B6F59" w:rsidRPr="00C2490B" w:rsidRDefault="006B6F59" w:rsidP="006B6F59">
      <w:r w:rsidRPr="00C2490B">
        <w:t xml:space="preserve">The Trust published its Workforce Race Equality Standard (WRES) in </w:t>
      </w:r>
      <w:r>
        <w:t>October</w:t>
      </w:r>
      <w:r w:rsidRPr="00C2490B">
        <w:t xml:space="preserve"> 20</w:t>
      </w:r>
      <w:r>
        <w:t>21</w:t>
      </w:r>
      <w:r w:rsidRPr="00C2490B">
        <w:t xml:space="preserve">.  The WRES is a national equality standard for employment against which all NHS organisations are assessed.  The WRES became operational from 1 April 2015. The standard has been developed to improve workforce race equality across the NHS.  It aims to improve the opportunities, experiences and working environment for BAME staff, and in so doing, help lead improvements in the quality of care and satisfaction for all patients.  </w:t>
      </w:r>
    </w:p>
    <w:p w14:paraId="2914B017" w14:textId="77777777" w:rsidR="006B6F59" w:rsidRPr="00C2490B" w:rsidRDefault="006B6F59" w:rsidP="006B6F59"/>
    <w:p w14:paraId="19B42EC9" w14:textId="77777777" w:rsidR="006B6F59" w:rsidRDefault="006B6F59" w:rsidP="006B6F59">
      <w:r w:rsidRPr="00C2490B">
        <w:t xml:space="preserve">The Trust also published its Workforce Disability Equality Standard (WDES) in </w:t>
      </w:r>
      <w:r>
        <w:t>October</w:t>
      </w:r>
      <w:r w:rsidRPr="00C2490B">
        <w:t xml:space="preserve"> 20</w:t>
      </w:r>
      <w:r>
        <w:t>21</w:t>
      </w:r>
      <w:r w:rsidRPr="00C2490B">
        <w:t>. Again, the WDES is a national equality standard for employment against which all NHS organisations are assessed.</w:t>
      </w:r>
    </w:p>
    <w:p w14:paraId="307392FD" w14:textId="77777777" w:rsidR="006B6F59" w:rsidRPr="00C2490B" w:rsidRDefault="006B6F59" w:rsidP="006B6F59"/>
    <w:p w14:paraId="5CDAAFB4" w14:textId="77777777" w:rsidR="006B6F59" w:rsidRPr="00C2490B" w:rsidRDefault="006B6F59" w:rsidP="006B6F59">
      <w:pPr>
        <w:pStyle w:val="Heading2"/>
        <w:rPr>
          <w:color w:val="auto"/>
        </w:rPr>
      </w:pPr>
      <w:bookmarkStart w:id="2" w:name="_Toc31203933"/>
      <w:r w:rsidRPr="00C2490B">
        <w:rPr>
          <w:color w:val="auto"/>
        </w:rPr>
        <w:t>2. Staff profile</w:t>
      </w:r>
      <w:bookmarkEnd w:id="2"/>
    </w:p>
    <w:p w14:paraId="4C936448" w14:textId="77777777" w:rsidR="006B6F59" w:rsidRPr="00C2490B" w:rsidRDefault="006B6F59" w:rsidP="006B6F59">
      <w:r w:rsidRPr="00C2490B">
        <w:t xml:space="preserve">The staff profile shown in the graphs below are based on a ‘snapshot’ of all the staff working for the Trust as </w:t>
      </w:r>
      <w:proofErr w:type="gramStart"/>
      <w:r w:rsidRPr="00C2490B">
        <w:t>at</w:t>
      </w:r>
      <w:proofErr w:type="gramEnd"/>
      <w:r w:rsidRPr="00C2490B">
        <w:t xml:space="preserve"> 31 December 20</w:t>
      </w:r>
      <w:r>
        <w:t>21</w:t>
      </w:r>
      <w:r w:rsidRPr="00C2490B">
        <w:t xml:space="preserve"> against the same date in the previous four financial years.</w:t>
      </w:r>
    </w:p>
    <w:p w14:paraId="4D7AFA78" w14:textId="77777777" w:rsidR="006B6F59" w:rsidRPr="00C2490B" w:rsidRDefault="006B6F59" w:rsidP="006B6F59">
      <w:pPr>
        <w:rPr>
          <w:highlight w:val="yellow"/>
        </w:rPr>
      </w:pPr>
    </w:p>
    <w:p w14:paraId="01E79F0B" w14:textId="77777777" w:rsidR="006B6F59" w:rsidRPr="00C2490B" w:rsidRDefault="006B6F59" w:rsidP="006B6F59">
      <w:r w:rsidRPr="00C2490B">
        <w:t xml:space="preserve">Following good practice in data protection and to ensure personal privacy, some categories have been combined. This helps to protect the anonymity of staff. </w:t>
      </w:r>
    </w:p>
    <w:p w14:paraId="2DCD2D7B" w14:textId="77777777" w:rsidR="006B6F59" w:rsidRPr="00C2490B" w:rsidRDefault="006B6F59" w:rsidP="006B6F59">
      <w:pPr>
        <w:rPr>
          <w:highlight w:val="yellow"/>
        </w:rPr>
      </w:pPr>
    </w:p>
    <w:p w14:paraId="3356A246" w14:textId="77777777" w:rsidR="006B6F59" w:rsidRPr="00C2490B" w:rsidRDefault="006B6F59" w:rsidP="006B6F59">
      <w:r w:rsidRPr="00C2490B">
        <w:t>We have analysed the Trust’s workforce information from the last four years using key equality and diversity indicators to try and identify any significant trends in the data. The categories used are:</w:t>
      </w:r>
    </w:p>
    <w:p w14:paraId="1D9C3910" w14:textId="77777777" w:rsidR="006B6F59" w:rsidRPr="00C2490B" w:rsidRDefault="006B6F59" w:rsidP="006B6F59"/>
    <w:p w14:paraId="0D45E84B" w14:textId="77777777" w:rsidR="006B6F59" w:rsidRPr="00C2490B"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Age</w:t>
      </w:r>
    </w:p>
    <w:p w14:paraId="4DED31AE" w14:textId="77777777" w:rsidR="006B6F59" w:rsidRPr="00C2490B"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Disability</w:t>
      </w:r>
    </w:p>
    <w:p w14:paraId="1F97AF0A" w14:textId="77777777" w:rsidR="006B6F59" w:rsidRPr="00C2490B"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Ethnicity</w:t>
      </w:r>
    </w:p>
    <w:p w14:paraId="1922C968" w14:textId="77777777" w:rsidR="006B6F59" w:rsidRPr="00C2490B"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Gender</w:t>
      </w:r>
    </w:p>
    <w:p w14:paraId="66956C27" w14:textId="77777777" w:rsidR="006B6F59" w:rsidRPr="00C2490B"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Religious Belief</w:t>
      </w:r>
    </w:p>
    <w:p w14:paraId="0D62F80D" w14:textId="77777777" w:rsidR="006B6F59" w:rsidRDefault="006B6F59" w:rsidP="00793E6F">
      <w:pPr>
        <w:pStyle w:val="ListParagraph"/>
        <w:numPr>
          <w:ilvl w:val="0"/>
          <w:numId w:val="5"/>
        </w:numPr>
        <w:spacing w:after="0" w:line="240" w:lineRule="auto"/>
        <w:rPr>
          <w:rFonts w:ascii="Arial" w:hAnsi="Arial" w:cs="Arial"/>
          <w:sz w:val="24"/>
        </w:rPr>
      </w:pPr>
      <w:r w:rsidRPr="00C2490B">
        <w:rPr>
          <w:rFonts w:ascii="Arial" w:hAnsi="Arial" w:cs="Arial"/>
          <w:sz w:val="24"/>
        </w:rPr>
        <w:t>Sexual Orientation</w:t>
      </w:r>
    </w:p>
    <w:p w14:paraId="28D2C312" w14:textId="77777777" w:rsidR="006B6F59" w:rsidRDefault="006B6F59" w:rsidP="006B6F59"/>
    <w:p w14:paraId="389253CB" w14:textId="77777777" w:rsidR="006B6F59" w:rsidRDefault="006B6F59" w:rsidP="006B6F59"/>
    <w:p w14:paraId="60A56CCF" w14:textId="77777777" w:rsidR="006B6F59" w:rsidRPr="00DD2B90" w:rsidRDefault="006B6F59" w:rsidP="006B6F59"/>
    <w:p w14:paraId="454C27C7" w14:textId="77777777" w:rsidR="006B6F59" w:rsidRPr="00CD7DCB" w:rsidRDefault="006B6F59" w:rsidP="006B6F59">
      <w:pPr>
        <w:pStyle w:val="Heading3"/>
        <w:rPr>
          <w:rFonts w:ascii="Arial" w:hAnsi="Arial" w:cs="Arial"/>
          <w:color w:val="auto"/>
        </w:rPr>
      </w:pPr>
      <w:bookmarkStart w:id="3" w:name="_Toc31203934"/>
      <w:r w:rsidRPr="00CD7DCB">
        <w:rPr>
          <w:rFonts w:ascii="Arial" w:hAnsi="Arial" w:cs="Arial"/>
          <w:color w:val="auto"/>
        </w:rPr>
        <w:lastRenderedPageBreak/>
        <w:t>Age Profile</w:t>
      </w:r>
      <w:bookmarkEnd w:id="3"/>
      <w:r w:rsidRPr="00CD7DCB">
        <w:rPr>
          <w:rFonts w:ascii="Arial" w:hAnsi="Arial" w:cs="Arial"/>
          <w:color w:val="auto"/>
        </w:rPr>
        <w:t xml:space="preserve"> </w:t>
      </w:r>
    </w:p>
    <w:p w14:paraId="159ECA52" w14:textId="77777777" w:rsidR="006B6F59" w:rsidRPr="00C2490B" w:rsidRDefault="006B6F59" w:rsidP="006B6F59"/>
    <w:p w14:paraId="07C47B24" w14:textId="77777777" w:rsidR="006B6F59" w:rsidRPr="00C2490B" w:rsidRDefault="006B6F59" w:rsidP="006B6F59">
      <w:r w:rsidRPr="00C2490B">
        <w:t>The highest proportion of Trust employees (</w:t>
      </w:r>
      <w:r>
        <w:t>12.99</w:t>
      </w:r>
      <w:r w:rsidRPr="00C2490B">
        <w:t xml:space="preserve">%) are in the age bracket </w:t>
      </w:r>
      <w:r>
        <w:t>26-30</w:t>
      </w:r>
      <w:r w:rsidRPr="00C2490B">
        <w:t xml:space="preserve">. </w:t>
      </w:r>
    </w:p>
    <w:p w14:paraId="17B4D545" w14:textId="77777777" w:rsidR="006B6F59" w:rsidRPr="00C2490B" w:rsidRDefault="006B6F59" w:rsidP="006B6F59">
      <w:r>
        <w:rPr>
          <w:noProof/>
        </w:rPr>
        <w:drawing>
          <wp:inline distT="0" distB="0" distL="0" distR="0" wp14:anchorId="6D239C03" wp14:editId="0A252152">
            <wp:extent cx="5731510" cy="3007360"/>
            <wp:effectExtent l="0" t="0" r="2540" b="2540"/>
            <wp:docPr id="6" name="Chart 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666C98" w14:textId="77777777" w:rsidR="006B6F59" w:rsidRPr="00C2490B" w:rsidRDefault="006B6F59" w:rsidP="006B6F59"/>
    <w:p w14:paraId="6760C35B" w14:textId="77777777" w:rsidR="006B6F59" w:rsidRPr="00C2490B" w:rsidRDefault="006B6F59" w:rsidP="006B6F59"/>
    <w:p w14:paraId="0633667C" w14:textId="77777777" w:rsidR="006B6F59" w:rsidRPr="00A535F1" w:rsidRDefault="006B6F59" w:rsidP="006B6F59">
      <w:pPr>
        <w:pStyle w:val="Heading3"/>
        <w:rPr>
          <w:rFonts w:ascii="Arial" w:hAnsi="Arial" w:cs="Arial"/>
          <w:color w:val="auto"/>
        </w:rPr>
      </w:pPr>
      <w:bookmarkStart w:id="4" w:name="_Toc31203935"/>
      <w:r w:rsidRPr="00A535F1">
        <w:rPr>
          <w:rFonts w:ascii="Arial" w:hAnsi="Arial" w:cs="Arial"/>
          <w:color w:val="auto"/>
        </w:rPr>
        <w:t>Disability</w:t>
      </w:r>
      <w:bookmarkEnd w:id="4"/>
    </w:p>
    <w:p w14:paraId="7CEF5026" w14:textId="77777777" w:rsidR="006B6F59" w:rsidRPr="00A535F1" w:rsidRDefault="006B6F59" w:rsidP="006B6F59"/>
    <w:p w14:paraId="03E2CF59" w14:textId="77777777" w:rsidR="006B6F59" w:rsidRPr="00A535F1" w:rsidRDefault="006B6F59" w:rsidP="006B6F59">
      <w:pPr>
        <w:rPr>
          <w:noProof/>
          <w:u w:val="single"/>
          <w:lang w:eastAsia="en-GB"/>
        </w:rPr>
      </w:pPr>
      <w:r w:rsidRPr="00A535F1">
        <w:t xml:space="preserve">Information on the profile of the Trust’s workforce in terms of disability is not sufficiently clear </w:t>
      </w:r>
      <w:proofErr w:type="gramStart"/>
      <w:r w:rsidRPr="00A535F1">
        <w:t>in order to</w:t>
      </w:r>
      <w:proofErr w:type="gramEnd"/>
      <w:r w:rsidRPr="00A535F1">
        <w:t xml:space="preserve"> provide a valid analysis of the data. Data quality has improved over the last 5 years, with a significant data quality exercise taking place in 2018; however, detail level data on type of disability is currently not available. This data is reviewed on an on-going basis and continuous improvements made.  </w:t>
      </w:r>
      <w:r>
        <w:rPr>
          <w:noProof/>
        </w:rPr>
        <w:drawing>
          <wp:inline distT="0" distB="0" distL="0" distR="0" wp14:anchorId="4D7BEE93" wp14:editId="267C688D">
            <wp:extent cx="5731510" cy="3046730"/>
            <wp:effectExtent l="0" t="0" r="2540" b="1270"/>
            <wp:docPr id="7" name="Chart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394174" w14:textId="77777777" w:rsidR="006B6F59" w:rsidRPr="00A535F1" w:rsidRDefault="006B6F59" w:rsidP="006B6F59">
      <w:pPr>
        <w:rPr>
          <w:noProof/>
          <w:u w:val="single"/>
          <w:lang w:eastAsia="en-GB"/>
        </w:rPr>
      </w:pPr>
    </w:p>
    <w:p w14:paraId="4290DADA" w14:textId="77777777" w:rsidR="006B6F59" w:rsidRPr="00F56956" w:rsidRDefault="006B6F59" w:rsidP="006B6F59">
      <w:pPr>
        <w:pStyle w:val="Heading3"/>
        <w:rPr>
          <w:rFonts w:ascii="Arial" w:hAnsi="Arial" w:cs="Arial"/>
          <w:color w:val="auto"/>
        </w:rPr>
      </w:pPr>
      <w:bookmarkStart w:id="5" w:name="_Toc31203936"/>
      <w:r w:rsidRPr="00F56956">
        <w:rPr>
          <w:rFonts w:ascii="Arial" w:hAnsi="Arial" w:cs="Arial"/>
          <w:color w:val="auto"/>
        </w:rPr>
        <w:lastRenderedPageBreak/>
        <w:t>Ethnicity</w:t>
      </w:r>
      <w:bookmarkEnd w:id="5"/>
      <w:r w:rsidRPr="00F56956">
        <w:rPr>
          <w:rFonts w:ascii="Arial" w:hAnsi="Arial" w:cs="Arial"/>
          <w:color w:val="auto"/>
        </w:rPr>
        <w:t xml:space="preserve"> </w:t>
      </w:r>
    </w:p>
    <w:p w14:paraId="4A28C39F" w14:textId="77777777" w:rsidR="006B6F59" w:rsidRPr="00F56956" w:rsidRDefault="006B6F59" w:rsidP="006B6F59">
      <w:pPr>
        <w:rPr>
          <w:u w:val="single"/>
        </w:rPr>
      </w:pPr>
    </w:p>
    <w:p w14:paraId="18E59038" w14:textId="77777777" w:rsidR="006B6F59" w:rsidRPr="00F56956" w:rsidRDefault="006B6F59" w:rsidP="006B6F59">
      <w:pPr>
        <w:rPr>
          <w:noProof/>
        </w:rPr>
      </w:pPr>
      <w:r w:rsidRPr="00F56956">
        <w:t xml:space="preserve">The ethnicity profile of the Trust has seen gradual increases within the Asian and ‘Any Other’ ethnic groups, however the largest profile remains White - British (73.94%). </w:t>
      </w:r>
      <w:r>
        <w:rPr>
          <w:noProof/>
        </w:rPr>
        <w:drawing>
          <wp:inline distT="0" distB="0" distL="0" distR="0" wp14:anchorId="0DC3B953" wp14:editId="28A95F4C">
            <wp:extent cx="5638800" cy="3986893"/>
            <wp:effectExtent l="0" t="0" r="0" b="0"/>
            <wp:docPr id="11" name="Chart 1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DA6593" w14:textId="77777777" w:rsidR="006B6F59" w:rsidRPr="00B072D6" w:rsidRDefault="006B6F59" w:rsidP="006B6F59">
      <w:pPr>
        <w:pStyle w:val="Heading3"/>
        <w:rPr>
          <w:rFonts w:ascii="Arial" w:hAnsi="Arial" w:cs="Arial"/>
          <w:noProof/>
          <w:color w:val="auto"/>
          <w:lang w:eastAsia="en-GB"/>
        </w:rPr>
      </w:pPr>
      <w:bookmarkStart w:id="6" w:name="_Toc31203937"/>
      <w:r w:rsidRPr="00B072D6">
        <w:rPr>
          <w:rFonts w:ascii="Arial" w:hAnsi="Arial" w:cs="Arial"/>
          <w:noProof/>
          <w:color w:val="auto"/>
          <w:lang w:eastAsia="en-GB"/>
        </w:rPr>
        <w:t>Gender</w:t>
      </w:r>
      <w:bookmarkEnd w:id="6"/>
      <w:r w:rsidRPr="00B072D6">
        <w:rPr>
          <w:rFonts w:ascii="Arial" w:hAnsi="Arial" w:cs="Arial"/>
          <w:noProof/>
          <w:color w:val="auto"/>
          <w:lang w:eastAsia="en-GB"/>
        </w:rPr>
        <w:t xml:space="preserve"> </w:t>
      </w:r>
    </w:p>
    <w:p w14:paraId="0A7778D8" w14:textId="77777777" w:rsidR="006B6F59" w:rsidRPr="00B072D6" w:rsidRDefault="006B6F59" w:rsidP="006B6F59">
      <w:pPr>
        <w:rPr>
          <w:lang w:eastAsia="en-GB"/>
        </w:rPr>
      </w:pPr>
    </w:p>
    <w:p w14:paraId="2463B20A" w14:textId="77777777" w:rsidR="006B6F59" w:rsidRPr="00B072D6" w:rsidRDefault="006B6F59" w:rsidP="006B6F59">
      <w:r w:rsidRPr="00B072D6">
        <w:t xml:space="preserve">The gender split in the Trust has not shown much change over the reporting period, with the proportion of men significantly lower than the national workforce average. However, the health and social care sector traditionally employs more women than men.  </w:t>
      </w:r>
    </w:p>
    <w:p w14:paraId="1FB1EC9F" w14:textId="77777777" w:rsidR="006B6F59" w:rsidRPr="00B072D6" w:rsidRDefault="006B6F59" w:rsidP="006B6F59">
      <w:r>
        <w:rPr>
          <w:noProof/>
        </w:rPr>
        <w:drawing>
          <wp:inline distT="0" distB="0" distL="0" distR="0" wp14:anchorId="04B9BEA7" wp14:editId="64D3D08D">
            <wp:extent cx="5731510" cy="2057400"/>
            <wp:effectExtent l="0" t="0" r="2540" b="0"/>
            <wp:docPr id="12" name="Chart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CF5214" w14:textId="77777777" w:rsidR="006B6F59" w:rsidRPr="00B072D6" w:rsidRDefault="006B6F59" w:rsidP="006B6F59">
      <w:pPr>
        <w:rPr>
          <w:noProof/>
          <w:lang w:eastAsia="en-GB"/>
        </w:rPr>
      </w:pPr>
    </w:p>
    <w:p w14:paraId="378C733A" w14:textId="77777777" w:rsidR="006B6F59" w:rsidRPr="00B072D6" w:rsidRDefault="006B6F59" w:rsidP="006B6F59">
      <w:pPr>
        <w:jc w:val="right"/>
        <w:rPr>
          <w:u w:val="single"/>
        </w:rPr>
      </w:pPr>
    </w:p>
    <w:p w14:paraId="222D471F" w14:textId="77777777" w:rsidR="006B6F59" w:rsidRPr="00B072D6" w:rsidRDefault="006B6F59" w:rsidP="006B6F59">
      <w:pPr>
        <w:rPr>
          <w:u w:val="single"/>
        </w:rPr>
      </w:pPr>
      <w:r w:rsidRPr="00B072D6">
        <w:rPr>
          <w:u w:val="single"/>
        </w:rPr>
        <w:br w:type="page"/>
      </w:r>
    </w:p>
    <w:p w14:paraId="3E0E3BF1" w14:textId="77777777" w:rsidR="006B6F59" w:rsidRPr="00B072D6" w:rsidRDefault="006B6F59" w:rsidP="006B6F59">
      <w:pPr>
        <w:pStyle w:val="Heading3"/>
        <w:rPr>
          <w:rFonts w:ascii="Arial" w:hAnsi="Arial" w:cs="Arial"/>
          <w:color w:val="auto"/>
        </w:rPr>
      </w:pPr>
      <w:bookmarkStart w:id="7" w:name="_Toc31203938"/>
      <w:r w:rsidRPr="00B072D6">
        <w:rPr>
          <w:rFonts w:ascii="Arial" w:hAnsi="Arial" w:cs="Arial"/>
          <w:color w:val="auto"/>
        </w:rPr>
        <w:lastRenderedPageBreak/>
        <w:t>Religion &amp; Belief</w:t>
      </w:r>
      <w:bookmarkEnd w:id="7"/>
    </w:p>
    <w:p w14:paraId="431E518F" w14:textId="77777777" w:rsidR="006B6F59" w:rsidRPr="00B072D6" w:rsidRDefault="006B6F59" w:rsidP="006B6F59"/>
    <w:p w14:paraId="7D2BBFF3" w14:textId="77777777" w:rsidR="006B6F59" w:rsidRPr="00B072D6" w:rsidRDefault="006B6F59" w:rsidP="006B6F59">
      <w:pPr>
        <w:pStyle w:val="CommentText"/>
        <w:rPr>
          <w:sz w:val="24"/>
        </w:rPr>
      </w:pPr>
      <w:r w:rsidRPr="00B072D6">
        <w:rPr>
          <w:sz w:val="24"/>
        </w:rPr>
        <w:t>Data quality has continued to improve; however, at the time of reporting 14% of the workforce has not recorded their religious belief. (</w:t>
      </w:r>
      <w:proofErr w:type="gramStart"/>
      <w:r w:rsidRPr="00B072D6">
        <w:rPr>
          <w:sz w:val="24"/>
        </w:rPr>
        <w:t>an</w:t>
      </w:r>
      <w:proofErr w:type="gramEnd"/>
      <w:r w:rsidRPr="00B072D6">
        <w:rPr>
          <w:sz w:val="24"/>
        </w:rPr>
        <w:t xml:space="preserve"> improvement of </w:t>
      </w:r>
      <w:r>
        <w:rPr>
          <w:sz w:val="24"/>
        </w:rPr>
        <w:t>1</w:t>
      </w:r>
      <w:r w:rsidRPr="00B072D6">
        <w:rPr>
          <w:sz w:val="24"/>
        </w:rPr>
        <w:t>% points on the previous year)</w:t>
      </w:r>
    </w:p>
    <w:p w14:paraId="126FC7CA" w14:textId="77777777" w:rsidR="006B6F59" w:rsidRPr="00B072D6" w:rsidRDefault="006B6F59" w:rsidP="006B6F59">
      <w:pPr>
        <w:pStyle w:val="CommentText"/>
        <w:rPr>
          <w:sz w:val="24"/>
          <w:szCs w:val="24"/>
        </w:rPr>
      </w:pPr>
      <w:r>
        <w:rPr>
          <w:noProof/>
        </w:rPr>
        <w:drawing>
          <wp:inline distT="0" distB="0" distL="0" distR="0" wp14:anchorId="2CF4A0CB" wp14:editId="3FC950FB">
            <wp:extent cx="5731510" cy="3160395"/>
            <wp:effectExtent l="0" t="0" r="2540" b="1905"/>
            <wp:docPr id="15" name="Chart 15">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504342" w14:textId="77777777" w:rsidR="006B6F59" w:rsidRPr="00B072D6" w:rsidRDefault="006B6F59" w:rsidP="006B6F59"/>
    <w:p w14:paraId="533121A1" w14:textId="77777777" w:rsidR="006B6F59" w:rsidRPr="00B072D6" w:rsidRDefault="006B6F59" w:rsidP="006B6F59">
      <w:pPr>
        <w:pStyle w:val="Heading3"/>
        <w:rPr>
          <w:rFonts w:ascii="Arial" w:hAnsi="Arial" w:cs="Arial"/>
          <w:color w:val="auto"/>
        </w:rPr>
      </w:pPr>
      <w:bookmarkStart w:id="8" w:name="_Toc31203939"/>
      <w:r w:rsidRPr="00B072D6">
        <w:rPr>
          <w:rFonts w:ascii="Arial" w:hAnsi="Arial" w:cs="Arial"/>
          <w:color w:val="auto"/>
        </w:rPr>
        <w:t>Sexual Orientation</w:t>
      </w:r>
      <w:bookmarkEnd w:id="8"/>
    </w:p>
    <w:p w14:paraId="1EE3F17C" w14:textId="77777777" w:rsidR="006B6F59" w:rsidRPr="00B072D6" w:rsidRDefault="006B6F59" w:rsidP="006B6F59"/>
    <w:p w14:paraId="29B3ED47" w14:textId="77777777" w:rsidR="006B6F59" w:rsidRPr="00B072D6" w:rsidRDefault="006B6F59" w:rsidP="006B6F59">
      <w:r w:rsidRPr="00B072D6">
        <w:t xml:space="preserve">Data quality on Sexual Orientation has continued to improve. At the time of reporting 14.08% of the workforce has an unknown sexual orientation, a decrease of </w:t>
      </w:r>
      <w:r>
        <w:t>1.26</w:t>
      </w:r>
      <w:r w:rsidRPr="00B072D6">
        <w:t xml:space="preserve">% from the end of the previous year.  </w:t>
      </w:r>
    </w:p>
    <w:p w14:paraId="76A27E5A" w14:textId="77777777" w:rsidR="006B6F59" w:rsidRPr="00B072D6" w:rsidRDefault="006B6F59" w:rsidP="006B6F59"/>
    <w:p w14:paraId="52D6406D" w14:textId="77777777" w:rsidR="006B6F59" w:rsidRPr="00B072D6" w:rsidRDefault="006B6F59" w:rsidP="006B6F59">
      <w:pPr>
        <w:rPr>
          <w:noProof/>
          <w:u w:val="single"/>
          <w:lang w:eastAsia="en-GB"/>
        </w:rPr>
      </w:pPr>
      <w:r>
        <w:rPr>
          <w:noProof/>
        </w:rPr>
        <w:drawing>
          <wp:inline distT="0" distB="0" distL="0" distR="0" wp14:anchorId="293480BB" wp14:editId="5E3B4DB7">
            <wp:extent cx="5731510" cy="2877820"/>
            <wp:effectExtent l="0" t="0" r="2540" b="0"/>
            <wp:docPr id="17" name="Chart 1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7267A6" w14:textId="77777777" w:rsidR="006B6F59" w:rsidRDefault="006B6F59" w:rsidP="006B6F59">
      <w:pPr>
        <w:rPr>
          <w:b/>
          <w:u w:val="single"/>
        </w:rPr>
      </w:pPr>
    </w:p>
    <w:p w14:paraId="3FFEFACF" w14:textId="77777777" w:rsidR="006B6F59" w:rsidRDefault="006B6F59" w:rsidP="006B6F59">
      <w:pPr>
        <w:rPr>
          <w:b/>
          <w:u w:val="single"/>
        </w:rPr>
      </w:pPr>
    </w:p>
    <w:p w14:paraId="33E8B72F" w14:textId="77777777" w:rsidR="006B6F59" w:rsidRPr="00B072D6" w:rsidRDefault="006B6F59" w:rsidP="006B6F59">
      <w:pPr>
        <w:rPr>
          <w:b/>
          <w:u w:val="single"/>
        </w:rPr>
      </w:pPr>
    </w:p>
    <w:p w14:paraId="01C85F2B" w14:textId="77777777" w:rsidR="006B6F59" w:rsidRPr="00EA3488" w:rsidRDefault="006B6F59" w:rsidP="006B6F59">
      <w:pPr>
        <w:pStyle w:val="Heading2"/>
        <w:rPr>
          <w:color w:val="auto"/>
        </w:rPr>
      </w:pPr>
      <w:bookmarkStart w:id="9" w:name="_Toc31203940"/>
      <w:r w:rsidRPr="00EA3488">
        <w:rPr>
          <w:color w:val="auto"/>
        </w:rPr>
        <w:lastRenderedPageBreak/>
        <w:t>3. Staff joining the Trust</w:t>
      </w:r>
      <w:bookmarkEnd w:id="9"/>
    </w:p>
    <w:p w14:paraId="7EF7A6F8" w14:textId="77777777" w:rsidR="006B6F59" w:rsidRPr="00EA3488" w:rsidRDefault="006B6F59" w:rsidP="006B6F59">
      <w:pPr>
        <w:rPr>
          <w:sz w:val="20"/>
          <w:szCs w:val="20"/>
        </w:rPr>
      </w:pPr>
    </w:p>
    <w:p w14:paraId="7DCD7AB1" w14:textId="77777777" w:rsidR="006B6F59" w:rsidRPr="00EA3488" w:rsidRDefault="006B6F59" w:rsidP="006B6F59">
      <w:r w:rsidRPr="00EA3488">
        <w:t xml:space="preserve">This section shows demographic data for the recruitment of staff and has been broken down using equality and diversity indicators. All information in this section is sourced from TRAC, an online recruitment tool used by Calderdale and Huddersfield NHS Foundation Trust.  </w:t>
      </w:r>
    </w:p>
    <w:p w14:paraId="4EE8E025" w14:textId="77777777" w:rsidR="006B6F59" w:rsidRPr="00EA3488" w:rsidRDefault="006B6F59" w:rsidP="006B6F59">
      <w:pPr>
        <w:rPr>
          <w:sz w:val="20"/>
          <w:szCs w:val="20"/>
        </w:rPr>
      </w:pPr>
    </w:p>
    <w:p w14:paraId="56EBD16B" w14:textId="77777777" w:rsidR="006B6F59" w:rsidRPr="00EA3488" w:rsidRDefault="006B6F59" w:rsidP="006B6F59">
      <w:r w:rsidRPr="00EA3488">
        <w:t xml:space="preserve">The charts below reflect all recruitment activity for the period 1 January 2021 to 31 December 2021, and provide a breakdown (%) of applicants, applicants shortlisted, and applicants recruited. </w:t>
      </w:r>
    </w:p>
    <w:p w14:paraId="2FCDD7E1" w14:textId="77777777" w:rsidR="006B6F59" w:rsidRPr="0027327F" w:rsidRDefault="006B6F59" w:rsidP="006B6F59">
      <w:pPr>
        <w:pStyle w:val="Heading3"/>
        <w:rPr>
          <w:rFonts w:ascii="Arial" w:hAnsi="Arial" w:cs="Arial"/>
          <w:color w:val="auto"/>
        </w:rPr>
      </w:pPr>
      <w:bookmarkStart w:id="10" w:name="_Toc31203941"/>
      <w:r w:rsidRPr="0027327F">
        <w:rPr>
          <w:rFonts w:ascii="Arial" w:hAnsi="Arial" w:cs="Arial"/>
          <w:color w:val="auto"/>
        </w:rPr>
        <w:t>Age Profile</w:t>
      </w:r>
      <w:bookmarkEnd w:id="10"/>
    </w:p>
    <w:p w14:paraId="06DF9CB2" w14:textId="77777777" w:rsidR="006B6F59" w:rsidRPr="0027327F" w:rsidRDefault="006B6F59" w:rsidP="006B6F59">
      <w:pPr>
        <w:rPr>
          <w:sz w:val="20"/>
          <w:szCs w:val="20"/>
        </w:rPr>
      </w:pPr>
    </w:p>
    <w:p w14:paraId="4B8B16DB" w14:textId="77777777" w:rsidR="006B6F59" w:rsidRPr="0027327F" w:rsidRDefault="006B6F59" w:rsidP="006B6F59">
      <w:r w:rsidRPr="0027327F">
        <w:t xml:space="preserve">Most applications (24.5%) come from the 25-29 age group. This group is also the most likely to be shortlisted (27.6%) and appointed (21.5%). </w:t>
      </w:r>
    </w:p>
    <w:p w14:paraId="31F8A042" w14:textId="77777777" w:rsidR="006B6F59" w:rsidRPr="0027327F" w:rsidRDefault="006B6F59" w:rsidP="006B6F59">
      <w:pPr>
        <w:rPr>
          <w:sz w:val="20"/>
          <w:szCs w:val="20"/>
        </w:rPr>
      </w:pPr>
    </w:p>
    <w:p w14:paraId="2A28CF82" w14:textId="77777777" w:rsidR="006B6F59" w:rsidRPr="0027327F" w:rsidRDefault="006B6F59" w:rsidP="006B6F59">
      <w:r w:rsidRPr="0027327F">
        <w:rPr>
          <w:noProof/>
        </w:rPr>
        <w:drawing>
          <wp:inline distT="0" distB="0" distL="0" distR="0" wp14:anchorId="24213FC5" wp14:editId="2A983DB0">
            <wp:extent cx="5731510" cy="2273935"/>
            <wp:effectExtent l="0" t="0" r="254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4"/>
                    <a:stretch>
                      <a:fillRect/>
                    </a:stretch>
                  </pic:blipFill>
                  <pic:spPr>
                    <a:xfrm>
                      <a:off x="0" y="0"/>
                      <a:ext cx="5731510" cy="2273935"/>
                    </a:xfrm>
                    <a:prstGeom prst="rect">
                      <a:avLst/>
                    </a:prstGeom>
                  </pic:spPr>
                </pic:pic>
              </a:graphicData>
            </a:graphic>
          </wp:inline>
        </w:drawing>
      </w:r>
    </w:p>
    <w:p w14:paraId="7AAD654C" w14:textId="77777777" w:rsidR="006B6F59" w:rsidRPr="0027327F" w:rsidRDefault="006B6F59" w:rsidP="006B6F59">
      <w:pPr>
        <w:pStyle w:val="Heading3"/>
        <w:rPr>
          <w:rFonts w:ascii="Arial" w:hAnsi="Arial" w:cs="Arial"/>
          <w:color w:val="auto"/>
        </w:rPr>
      </w:pPr>
      <w:bookmarkStart w:id="11" w:name="_Toc31203942"/>
      <w:r w:rsidRPr="0027327F">
        <w:rPr>
          <w:rFonts w:ascii="Arial" w:hAnsi="Arial" w:cs="Arial"/>
          <w:color w:val="auto"/>
        </w:rPr>
        <w:t>Disability</w:t>
      </w:r>
      <w:bookmarkEnd w:id="11"/>
    </w:p>
    <w:p w14:paraId="691401DA" w14:textId="77777777" w:rsidR="006B6F59" w:rsidRPr="0027327F" w:rsidRDefault="006B6F59" w:rsidP="006B6F59">
      <w:pPr>
        <w:rPr>
          <w:sz w:val="20"/>
          <w:szCs w:val="20"/>
        </w:rPr>
      </w:pPr>
    </w:p>
    <w:p w14:paraId="3F98021B" w14:textId="77777777" w:rsidR="006B6F59" w:rsidRPr="0027327F" w:rsidRDefault="006B6F59" w:rsidP="006B6F59">
      <w:pPr>
        <w:rPr>
          <w:noProof/>
          <w:lang w:eastAsia="en-GB"/>
        </w:rPr>
      </w:pPr>
      <w:r w:rsidRPr="0027327F">
        <w:t>4.2% of applicants, 3.7% of those shortlisted and 3.6% of appointed staff declared themselves as disabled.</w:t>
      </w:r>
      <w:bookmarkStart w:id="12" w:name="_Toc31203943"/>
    </w:p>
    <w:p w14:paraId="45958D97" w14:textId="77777777" w:rsidR="006B6F59" w:rsidRPr="0027327F" w:rsidRDefault="006B6F59" w:rsidP="006B6F59">
      <w:r>
        <w:rPr>
          <w:noProof/>
        </w:rPr>
        <w:drawing>
          <wp:inline distT="0" distB="0" distL="0" distR="0" wp14:anchorId="2D83499A" wp14:editId="20AB696C">
            <wp:extent cx="5731510" cy="2719070"/>
            <wp:effectExtent l="0" t="0" r="2540" b="5080"/>
            <wp:docPr id="19" name="Chart 19">
              <a:extLst xmlns:a="http://schemas.openxmlformats.org/drawingml/2006/main">
                <a:ext uri="{FF2B5EF4-FFF2-40B4-BE49-F238E27FC236}">
                  <a16:creationId xmlns:a16="http://schemas.microsoft.com/office/drawing/2014/main" id="{2F98228B-0C24-4A90-903E-AD206E2C0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65B426" w14:textId="77777777" w:rsidR="006B6F59" w:rsidRPr="009F7CA0" w:rsidRDefault="006B6F59" w:rsidP="006B6F59">
      <w:pPr>
        <w:pStyle w:val="Heading3"/>
        <w:rPr>
          <w:rFonts w:ascii="Arial" w:hAnsi="Arial" w:cs="Arial"/>
          <w:color w:val="auto"/>
        </w:rPr>
      </w:pPr>
      <w:r w:rsidRPr="009F7CA0">
        <w:rPr>
          <w:rFonts w:ascii="Arial" w:hAnsi="Arial" w:cs="Arial"/>
          <w:color w:val="auto"/>
        </w:rPr>
        <w:lastRenderedPageBreak/>
        <w:t>Ethnicity</w:t>
      </w:r>
      <w:bookmarkEnd w:id="12"/>
    </w:p>
    <w:p w14:paraId="79BCC48F" w14:textId="77777777" w:rsidR="006B6F59" w:rsidRPr="009F7CA0" w:rsidRDefault="006B6F59" w:rsidP="006B6F59"/>
    <w:p w14:paraId="59CD88F9" w14:textId="77777777" w:rsidR="006B6F59" w:rsidRPr="009F7CA0" w:rsidRDefault="006B6F59" w:rsidP="006B6F59">
      <w:r w:rsidRPr="009F7CA0">
        <w:t>Most applications (36.3%), and applicants recruited (53.0%) identify as ‘White – British’</w:t>
      </w:r>
      <w:r>
        <w:t xml:space="preserve">. </w:t>
      </w:r>
      <w:r w:rsidRPr="009F7CA0">
        <w:t>Asian &amp; Asian British</w:t>
      </w:r>
      <w:r>
        <w:t xml:space="preserve"> are the most shortlisted group at 30.3%, however </w:t>
      </w:r>
      <w:r w:rsidRPr="009F7CA0">
        <w:t>this group only accounts for 10.9% of those successfully appointed.</w:t>
      </w:r>
    </w:p>
    <w:p w14:paraId="3D0CAF5E" w14:textId="77777777" w:rsidR="006B6F59" w:rsidRPr="009F7CA0" w:rsidRDefault="006B6F59" w:rsidP="006B6F59">
      <w:r w:rsidRPr="009F7CA0">
        <w:rPr>
          <w:noProof/>
        </w:rPr>
        <w:drawing>
          <wp:inline distT="0" distB="0" distL="0" distR="0" wp14:anchorId="6AF80ADB" wp14:editId="48C55D5B">
            <wp:extent cx="5731510" cy="2987675"/>
            <wp:effectExtent l="0" t="0" r="2540" b="317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pic:nvPicPr>
                  <pic:blipFill>
                    <a:blip r:embed="rId26"/>
                    <a:stretch>
                      <a:fillRect/>
                    </a:stretch>
                  </pic:blipFill>
                  <pic:spPr>
                    <a:xfrm>
                      <a:off x="0" y="0"/>
                      <a:ext cx="5731510" cy="2987675"/>
                    </a:xfrm>
                    <a:prstGeom prst="rect">
                      <a:avLst/>
                    </a:prstGeom>
                  </pic:spPr>
                </pic:pic>
              </a:graphicData>
            </a:graphic>
          </wp:inline>
        </w:drawing>
      </w:r>
    </w:p>
    <w:p w14:paraId="2AB08D1B" w14:textId="77777777" w:rsidR="006B6F59" w:rsidRPr="009F7CA0" w:rsidRDefault="006B6F59" w:rsidP="006B6F59"/>
    <w:p w14:paraId="5222041F" w14:textId="77777777" w:rsidR="006B6F59" w:rsidRPr="009F7CA0" w:rsidRDefault="006B6F59" w:rsidP="006B6F59">
      <w:pPr>
        <w:pStyle w:val="Heading3"/>
        <w:rPr>
          <w:rFonts w:ascii="Arial" w:hAnsi="Arial" w:cs="Arial"/>
          <w:color w:val="auto"/>
        </w:rPr>
      </w:pPr>
      <w:bookmarkStart w:id="13" w:name="_Toc31203944"/>
      <w:r w:rsidRPr="009F7CA0">
        <w:rPr>
          <w:rFonts w:ascii="Arial" w:hAnsi="Arial" w:cs="Arial"/>
          <w:color w:val="auto"/>
        </w:rPr>
        <w:t>Gender</w:t>
      </w:r>
      <w:bookmarkEnd w:id="13"/>
    </w:p>
    <w:p w14:paraId="7E0505C1" w14:textId="77777777" w:rsidR="006B6F59" w:rsidRPr="009F7CA0" w:rsidRDefault="006B6F59" w:rsidP="006B6F59"/>
    <w:p w14:paraId="21BABDEB" w14:textId="77777777" w:rsidR="006B6F59" w:rsidRPr="009F7CA0" w:rsidRDefault="006B6F59" w:rsidP="006B6F59">
      <w:proofErr w:type="gramStart"/>
      <w:r w:rsidRPr="009F7CA0">
        <w:t>The majority of</w:t>
      </w:r>
      <w:proofErr w:type="gramEnd"/>
      <w:r w:rsidRPr="009F7CA0">
        <w:t xml:space="preserve"> applications, applicants shortlisted, and applicants recruited are female.</w:t>
      </w:r>
    </w:p>
    <w:p w14:paraId="14149D24" w14:textId="77777777" w:rsidR="006B6F59" w:rsidRPr="009F7CA0" w:rsidRDefault="006B6F59" w:rsidP="006B6F59">
      <w:r>
        <w:rPr>
          <w:noProof/>
        </w:rPr>
        <w:drawing>
          <wp:inline distT="0" distB="0" distL="0" distR="0" wp14:anchorId="569B582E" wp14:editId="2092BAAC">
            <wp:extent cx="5731510" cy="2626360"/>
            <wp:effectExtent l="0" t="0" r="2540" b="2540"/>
            <wp:docPr id="27" name="Chart 27">
              <a:extLst xmlns:a="http://schemas.openxmlformats.org/drawingml/2006/main">
                <a:ext uri="{FF2B5EF4-FFF2-40B4-BE49-F238E27FC236}">
                  <a16:creationId xmlns:a16="http://schemas.microsoft.com/office/drawing/2014/main" id="{BE29906F-7B3A-415E-B361-0A42200D2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DD2D77" w14:textId="77777777" w:rsidR="006B6F59" w:rsidRPr="009F7CA0" w:rsidRDefault="006B6F59" w:rsidP="006B6F59"/>
    <w:p w14:paraId="412621B2" w14:textId="77777777" w:rsidR="006B6F59" w:rsidRDefault="006B6F59" w:rsidP="006B6F59"/>
    <w:p w14:paraId="6EE7800E" w14:textId="77777777" w:rsidR="006B6F59" w:rsidRDefault="006B6F59" w:rsidP="006B6F59"/>
    <w:p w14:paraId="4228837C" w14:textId="77777777" w:rsidR="006B6F59" w:rsidRDefault="006B6F59" w:rsidP="006B6F59"/>
    <w:p w14:paraId="27490331" w14:textId="77777777" w:rsidR="006B6F59" w:rsidRPr="009F7CA0" w:rsidRDefault="006B6F59" w:rsidP="006B6F59"/>
    <w:p w14:paraId="370C2BCB" w14:textId="77777777" w:rsidR="006B6F59" w:rsidRDefault="006B6F59" w:rsidP="006B6F59">
      <w:pPr>
        <w:pStyle w:val="Heading3"/>
        <w:rPr>
          <w:rFonts w:ascii="Arial" w:hAnsi="Arial" w:cs="Arial"/>
          <w:color w:val="auto"/>
        </w:rPr>
      </w:pPr>
      <w:bookmarkStart w:id="14" w:name="_Toc31203945"/>
    </w:p>
    <w:p w14:paraId="68F8DF0A" w14:textId="77777777" w:rsidR="006B6F59" w:rsidRPr="009F7CA0" w:rsidRDefault="006B6F59" w:rsidP="006B6F59">
      <w:pPr>
        <w:pStyle w:val="Heading3"/>
        <w:rPr>
          <w:rFonts w:ascii="Arial" w:hAnsi="Arial" w:cs="Arial"/>
          <w:color w:val="auto"/>
        </w:rPr>
      </w:pPr>
      <w:r w:rsidRPr="009F7CA0">
        <w:rPr>
          <w:rFonts w:ascii="Arial" w:hAnsi="Arial" w:cs="Arial"/>
          <w:color w:val="auto"/>
        </w:rPr>
        <w:t>Religion &amp; Belief</w:t>
      </w:r>
      <w:bookmarkEnd w:id="14"/>
    </w:p>
    <w:p w14:paraId="2E9169BC" w14:textId="77777777" w:rsidR="006B6F59" w:rsidRPr="009F7CA0" w:rsidRDefault="006B6F59" w:rsidP="006B6F59"/>
    <w:p w14:paraId="1B9228BE" w14:textId="77777777" w:rsidR="006B6F59" w:rsidRPr="009F7CA0" w:rsidRDefault="006B6F59" w:rsidP="006B6F59">
      <w:proofErr w:type="gramStart"/>
      <w:r w:rsidRPr="009F7CA0">
        <w:t>The majority of</w:t>
      </w:r>
      <w:proofErr w:type="gramEnd"/>
      <w:r w:rsidRPr="009F7CA0">
        <w:t xml:space="preserve"> applicants (38.5%), applicants shortlisted (43.8%) and applicants recruited (29.7%) identify as Christian. </w:t>
      </w:r>
    </w:p>
    <w:p w14:paraId="5131B386" w14:textId="77777777" w:rsidR="006B6F59" w:rsidRPr="009F7CA0" w:rsidRDefault="006B6F59" w:rsidP="006B6F59">
      <w:r w:rsidRPr="009F7CA0">
        <w:rPr>
          <w:noProof/>
        </w:rPr>
        <w:drawing>
          <wp:inline distT="0" distB="0" distL="0" distR="0" wp14:anchorId="381029C8" wp14:editId="5F1FBA91">
            <wp:extent cx="5731510" cy="2505075"/>
            <wp:effectExtent l="0" t="0" r="2540" b="9525"/>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28"/>
                    <a:stretch>
                      <a:fillRect/>
                    </a:stretch>
                  </pic:blipFill>
                  <pic:spPr>
                    <a:xfrm>
                      <a:off x="0" y="0"/>
                      <a:ext cx="5731510" cy="2505075"/>
                    </a:xfrm>
                    <a:prstGeom prst="rect">
                      <a:avLst/>
                    </a:prstGeom>
                  </pic:spPr>
                </pic:pic>
              </a:graphicData>
            </a:graphic>
          </wp:inline>
        </w:drawing>
      </w:r>
    </w:p>
    <w:p w14:paraId="7AC105DA" w14:textId="77777777" w:rsidR="006B6F59" w:rsidRPr="009F7CA0" w:rsidRDefault="006B6F59" w:rsidP="006B6F59"/>
    <w:p w14:paraId="5A0A64CB" w14:textId="77777777" w:rsidR="006B6F59" w:rsidRPr="009F7CA0" w:rsidRDefault="006B6F59" w:rsidP="006B6F59"/>
    <w:p w14:paraId="5BC9AF76" w14:textId="77777777" w:rsidR="006B6F59" w:rsidRPr="00265574" w:rsidRDefault="006B6F59" w:rsidP="006B6F59">
      <w:pPr>
        <w:pStyle w:val="Heading3"/>
        <w:rPr>
          <w:rFonts w:ascii="Arial" w:hAnsi="Arial" w:cs="Arial"/>
          <w:color w:val="auto"/>
        </w:rPr>
      </w:pPr>
      <w:bookmarkStart w:id="15" w:name="_Toc31203946"/>
      <w:r w:rsidRPr="00265574">
        <w:rPr>
          <w:rFonts w:ascii="Arial" w:hAnsi="Arial" w:cs="Arial"/>
          <w:color w:val="auto"/>
        </w:rPr>
        <w:t>Sexual Orientation</w:t>
      </w:r>
      <w:bookmarkEnd w:id="15"/>
    </w:p>
    <w:p w14:paraId="635D3B66" w14:textId="77777777" w:rsidR="006B6F59" w:rsidRPr="00265574" w:rsidRDefault="006B6F59" w:rsidP="006B6F59"/>
    <w:p w14:paraId="0ABCA9B9" w14:textId="4B167314" w:rsidR="006B6F59" w:rsidRPr="00265574" w:rsidRDefault="006B6F59" w:rsidP="006B6F59">
      <w:proofErr w:type="gramStart"/>
      <w:r w:rsidRPr="00265574">
        <w:t>The majority of</w:t>
      </w:r>
      <w:proofErr w:type="gramEnd"/>
      <w:r w:rsidRPr="00265574">
        <w:t xml:space="preserve"> applications, applicants </w:t>
      </w:r>
      <w:r w:rsidR="003C58A7" w:rsidRPr="00265574">
        <w:t>shortlisted,</w:t>
      </w:r>
      <w:r w:rsidRPr="00265574">
        <w:t xml:space="preserve"> and applicants recruited identify as heterosexual.</w:t>
      </w:r>
    </w:p>
    <w:p w14:paraId="02C7E6BE" w14:textId="77777777" w:rsidR="006B6F59" w:rsidRPr="00265574" w:rsidRDefault="006B6F59" w:rsidP="006B6F59">
      <w:r>
        <w:rPr>
          <w:noProof/>
        </w:rPr>
        <w:drawing>
          <wp:inline distT="0" distB="0" distL="0" distR="0" wp14:anchorId="5F452F81" wp14:editId="7C3C581A">
            <wp:extent cx="5731510" cy="2707005"/>
            <wp:effectExtent l="0" t="0" r="0" b="0"/>
            <wp:docPr id="30" name="Chart 30">
              <a:extLst xmlns:a="http://schemas.openxmlformats.org/drawingml/2006/main">
                <a:ext uri="{FF2B5EF4-FFF2-40B4-BE49-F238E27FC236}">
                  <a16:creationId xmlns:a16="http://schemas.microsoft.com/office/drawing/2014/main" id="{1F675458-02D7-4B3B-A8EF-6F674B874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EBB3E8" w14:textId="77777777" w:rsidR="006B6F59" w:rsidRPr="00265574" w:rsidRDefault="006B6F59" w:rsidP="006B6F59"/>
    <w:p w14:paraId="72619D8D" w14:textId="77777777" w:rsidR="006B6F59" w:rsidRPr="00265574" w:rsidRDefault="006B6F59" w:rsidP="006B6F59"/>
    <w:p w14:paraId="25E62C00" w14:textId="77777777" w:rsidR="006B6F59" w:rsidRPr="00265574" w:rsidRDefault="006B6F59" w:rsidP="006B6F59"/>
    <w:p w14:paraId="0A32C68F" w14:textId="77777777" w:rsidR="006B6F59" w:rsidRPr="00265574" w:rsidRDefault="006B6F59" w:rsidP="006B6F59"/>
    <w:p w14:paraId="58F80529" w14:textId="77777777" w:rsidR="006B6F59" w:rsidRPr="00265574" w:rsidRDefault="006B6F59" w:rsidP="006B6F59"/>
    <w:p w14:paraId="3DEACBFD" w14:textId="77777777" w:rsidR="006B6F59" w:rsidRPr="00265574" w:rsidRDefault="006B6F59" w:rsidP="006B6F59"/>
    <w:p w14:paraId="73A0776F" w14:textId="77777777" w:rsidR="006B6F59" w:rsidRPr="00265574" w:rsidRDefault="006B6F59" w:rsidP="006B6F59"/>
    <w:p w14:paraId="6E12C4F3" w14:textId="77777777" w:rsidR="006B6F59" w:rsidRPr="00265574" w:rsidRDefault="006B6F59" w:rsidP="006B6F59"/>
    <w:p w14:paraId="611A8035" w14:textId="77777777" w:rsidR="006B6F59" w:rsidRPr="00265574" w:rsidRDefault="006B6F59" w:rsidP="006B6F59"/>
    <w:p w14:paraId="50B55AAD" w14:textId="77777777" w:rsidR="006B6F59" w:rsidRPr="002B65B1" w:rsidRDefault="006B6F59" w:rsidP="006B6F59">
      <w:pPr>
        <w:pStyle w:val="Heading2"/>
        <w:rPr>
          <w:color w:val="auto"/>
        </w:rPr>
      </w:pPr>
      <w:bookmarkStart w:id="16" w:name="_Toc31203947"/>
      <w:r w:rsidRPr="002B65B1">
        <w:rPr>
          <w:color w:val="auto"/>
        </w:rPr>
        <w:t>4. Staff leaving the Trust</w:t>
      </w:r>
      <w:bookmarkEnd w:id="16"/>
      <w:r w:rsidRPr="002B65B1">
        <w:rPr>
          <w:color w:val="auto"/>
        </w:rPr>
        <w:t xml:space="preserve"> </w:t>
      </w:r>
    </w:p>
    <w:p w14:paraId="58648E7D" w14:textId="77777777" w:rsidR="006B6F59" w:rsidRPr="002B65B1" w:rsidRDefault="006B6F59" w:rsidP="006B6F59">
      <w:r w:rsidRPr="002B65B1">
        <w:t>This section shows data regarding staff that left the Trust between 1 April 2017 and 31 December 2021; broken down using the equality and diversity indicators.</w:t>
      </w:r>
    </w:p>
    <w:p w14:paraId="24BB43FA" w14:textId="77777777" w:rsidR="006B6F59" w:rsidRPr="002B65B1" w:rsidRDefault="006B6F59" w:rsidP="006B6F59">
      <w:pPr>
        <w:rPr>
          <w:u w:val="single"/>
        </w:rPr>
      </w:pPr>
    </w:p>
    <w:p w14:paraId="3F2B9D3F" w14:textId="77777777" w:rsidR="006B6F59" w:rsidRPr="002B65B1" w:rsidRDefault="006B6F59" w:rsidP="006B6F59">
      <w:pPr>
        <w:pStyle w:val="Heading3"/>
        <w:rPr>
          <w:rFonts w:ascii="Arial" w:hAnsi="Arial" w:cs="Arial"/>
          <w:color w:val="auto"/>
        </w:rPr>
      </w:pPr>
      <w:bookmarkStart w:id="17" w:name="_Toc31203948"/>
      <w:r w:rsidRPr="002B65B1">
        <w:rPr>
          <w:rFonts w:ascii="Arial" w:hAnsi="Arial" w:cs="Arial"/>
          <w:color w:val="auto"/>
        </w:rPr>
        <w:t>Age Profile</w:t>
      </w:r>
      <w:bookmarkEnd w:id="17"/>
    </w:p>
    <w:p w14:paraId="073C420C" w14:textId="77777777" w:rsidR="006B6F59" w:rsidRPr="002B65B1" w:rsidRDefault="006B6F59" w:rsidP="006B6F59"/>
    <w:p w14:paraId="2DBE76C4" w14:textId="77777777" w:rsidR="006B6F59" w:rsidRPr="002B65B1" w:rsidRDefault="006B6F59" w:rsidP="006B6F59">
      <w:r w:rsidRPr="002B65B1">
        <w:t>During the current year to date turnover is highest amongst staff aged Under 25 years (30.45%) followed by the 26-30 (17.17%) and 31-35 (12.55%) age groups.</w:t>
      </w:r>
    </w:p>
    <w:p w14:paraId="7EDEFDB6" w14:textId="77777777" w:rsidR="006B6F59" w:rsidRPr="002B65B1" w:rsidRDefault="006B6F59" w:rsidP="006B6F59">
      <w:r>
        <w:rPr>
          <w:noProof/>
        </w:rPr>
        <w:drawing>
          <wp:inline distT="0" distB="0" distL="0" distR="0" wp14:anchorId="320CE165" wp14:editId="332FB496">
            <wp:extent cx="5731510" cy="2997835"/>
            <wp:effectExtent l="0" t="0" r="2540" b="0"/>
            <wp:docPr id="31" name="Chart 31">
              <a:extLst xmlns:a="http://schemas.openxmlformats.org/drawingml/2006/main">
                <a:ext uri="{FF2B5EF4-FFF2-40B4-BE49-F238E27FC236}">
                  <a16:creationId xmlns:a16="http://schemas.microsoft.com/office/drawing/2014/main" id="{DA73D4FC-7F45-4668-A403-E5B0CD4F3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B83E61" w14:textId="77777777" w:rsidR="006B6F59" w:rsidRPr="002B65B1" w:rsidRDefault="006B6F59" w:rsidP="006B6F59"/>
    <w:p w14:paraId="763DF477" w14:textId="77777777" w:rsidR="006B6F59" w:rsidRPr="002B65B1" w:rsidRDefault="006B6F59" w:rsidP="006B6F59"/>
    <w:p w14:paraId="41D86248" w14:textId="77777777" w:rsidR="006B6F59" w:rsidRPr="00D12813" w:rsidRDefault="006B6F59" w:rsidP="006B6F59">
      <w:pPr>
        <w:pStyle w:val="Heading3"/>
        <w:rPr>
          <w:rFonts w:ascii="Arial" w:hAnsi="Arial" w:cs="Arial"/>
          <w:color w:val="auto"/>
        </w:rPr>
      </w:pPr>
      <w:bookmarkStart w:id="18" w:name="_Toc31203949"/>
      <w:r w:rsidRPr="00D12813">
        <w:rPr>
          <w:rFonts w:ascii="Arial" w:hAnsi="Arial" w:cs="Arial"/>
          <w:color w:val="auto"/>
        </w:rPr>
        <w:t>Disability</w:t>
      </w:r>
      <w:bookmarkEnd w:id="18"/>
      <w:r w:rsidRPr="00D12813">
        <w:rPr>
          <w:rFonts w:ascii="Arial" w:hAnsi="Arial" w:cs="Arial"/>
          <w:color w:val="auto"/>
        </w:rPr>
        <w:t xml:space="preserve"> </w:t>
      </w:r>
    </w:p>
    <w:p w14:paraId="253F311C" w14:textId="77777777" w:rsidR="006B6F59" w:rsidRPr="00D12813" w:rsidRDefault="006B6F59" w:rsidP="006B6F59">
      <w:r w:rsidRPr="00D12813">
        <w:rPr>
          <w:noProof/>
        </w:rPr>
        <w:drawing>
          <wp:inline distT="0" distB="0" distL="0" distR="0" wp14:anchorId="482FB09D" wp14:editId="689753DF">
            <wp:extent cx="5731510" cy="2971800"/>
            <wp:effectExtent l="0" t="0" r="2540" b="0"/>
            <wp:docPr id="32" name="Chart 32">
              <a:extLst xmlns:a="http://schemas.openxmlformats.org/drawingml/2006/main">
                <a:ext uri="{FF2B5EF4-FFF2-40B4-BE49-F238E27FC236}">
                  <a16:creationId xmlns:a16="http://schemas.microsoft.com/office/drawing/2014/main" id="{2AE389F2-FD6B-4C61-8A38-3DBE3A3E3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4BC78E" w14:textId="77777777" w:rsidR="006B6F59" w:rsidRPr="00D12813" w:rsidRDefault="006B6F59" w:rsidP="006B6F59"/>
    <w:p w14:paraId="6A3357E4" w14:textId="77777777" w:rsidR="006B6F59" w:rsidRPr="00D12813" w:rsidRDefault="006B6F59" w:rsidP="006B6F59">
      <w:pPr>
        <w:pStyle w:val="Heading3"/>
        <w:rPr>
          <w:rFonts w:ascii="Arial" w:hAnsi="Arial" w:cs="Arial"/>
          <w:noProof/>
          <w:color w:val="auto"/>
          <w:lang w:eastAsia="en-GB"/>
        </w:rPr>
      </w:pPr>
      <w:bookmarkStart w:id="19" w:name="_Toc31203950"/>
      <w:r w:rsidRPr="00D12813">
        <w:rPr>
          <w:rFonts w:ascii="Arial" w:hAnsi="Arial" w:cs="Arial"/>
          <w:color w:val="auto"/>
        </w:rPr>
        <w:lastRenderedPageBreak/>
        <w:t>Ethnicity</w:t>
      </w:r>
      <w:bookmarkEnd w:id="19"/>
      <w:r w:rsidRPr="00D12813">
        <w:rPr>
          <w:rFonts w:ascii="Arial" w:hAnsi="Arial" w:cs="Arial"/>
          <w:color w:val="auto"/>
        </w:rPr>
        <w:t xml:space="preserve"> </w:t>
      </w:r>
    </w:p>
    <w:p w14:paraId="4EBFC6B4" w14:textId="77777777" w:rsidR="006B6F59" w:rsidRPr="00D12813" w:rsidRDefault="006B6F59" w:rsidP="006B6F59">
      <w:pPr>
        <w:rPr>
          <w:noProof/>
          <w:lang w:eastAsia="en-GB"/>
        </w:rPr>
      </w:pPr>
      <w:r w:rsidRPr="00D12813">
        <w:rPr>
          <w:noProof/>
        </w:rPr>
        <w:drawing>
          <wp:inline distT="0" distB="0" distL="0" distR="0" wp14:anchorId="10796DE1" wp14:editId="1D78F861">
            <wp:extent cx="5731510" cy="2981325"/>
            <wp:effectExtent l="0" t="0" r="2540" b="0"/>
            <wp:docPr id="33" name="Chart 33">
              <a:extLst xmlns:a="http://schemas.openxmlformats.org/drawingml/2006/main">
                <a:ext uri="{FF2B5EF4-FFF2-40B4-BE49-F238E27FC236}">
                  <a16:creationId xmlns:a16="http://schemas.microsoft.com/office/drawing/2014/main" id="{493CDD7C-5501-4525-8CE6-E323042BA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36D16A" w14:textId="77777777" w:rsidR="006B6F59" w:rsidRPr="00D12813" w:rsidRDefault="006B6F59" w:rsidP="006B6F59">
      <w:pPr>
        <w:rPr>
          <w:u w:val="single"/>
        </w:rPr>
      </w:pPr>
    </w:p>
    <w:p w14:paraId="080CAA2D" w14:textId="77777777" w:rsidR="006B6F59" w:rsidRPr="00D12813" w:rsidRDefault="006B6F59" w:rsidP="006B6F59">
      <w:pPr>
        <w:pStyle w:val="Heading3"/>
        <w:rPr>
          <w:rFonts w:ascii="Arial" w:hAnsi="Arial" w:cs="Arial"/>
          <w:color w:val="auto"/>
        </w:rPr>
      </w:pPr>
      <w:bookmarkStart w:id="20" w:name="_Toc31203951"/>
      <w:r w:rsidRPr="00D12813">
        <w:rPr>
          <w:rFonts w:ascii="Arial" w:hAnsi="Arial" w:cs="Arial"/>
          <w:color w:val="auto"/>
        </w:rPr>
        <w:t>Gender</w:t>
      </w:r>
      <w:bookmarkEnd w:id="20"/>
    </w:p>
    <w:p w14:paraId="68E92B94" w14:textId="77777777" w:rsidR="006B6F59" w:rsidRPr="00D12813" w:rsidRDefault="006B6F59" w:rsidP="006B6F59"/>
    <w:p w14:paraId="5439C58D" w14:textId="1FB2506C" w:rsidR="006B6F59" w:rsidRPr="00D12813" w:rsidRDefault="006B6F59" w:rsidP="006B6F59">
      <w:r w:rsidRPr="00D12813">
        <w:t xml:space="preserve">77.63% of leavers are female employees, however with the Trust employing a significantly higher </w:t>
      </w:r>
      <w:r w:rsidR="003C58A7" w:rsidRPr="00D12813">
        <w:t>number</w:t>
      </w:r>
      <w:r w:rsidRPr="00D12813">
        <w:t xml:space="preserve"> of female employees this is expected. </w:t>
      </w:r>
    </w:p>
    <w:p w14:paraId="475C8492" w14:textId="77777777" w:rsidR="006B6F59" w:rsidRPr="00D12813" w:rsidRDefault="006B6F59" w:rsidP="006B6F59">
      <w:r w:rsidRPr="00D12813">
        <w:rPr>
          <w:noProof/>
        </w:rPr>
        <w:drawing>
          <wp:inline distT="0" distB="0" distL="0" distR="0" wp14:anchorId="44DD5816" wp14:editId="7A891C54">
            <wp:extent cx="5731510" cy="2174875"/>
            <wp:effectExtent l="0" t="0" r="2540" b="0"/>
            <wp:docPr id="34" name="Chart 34">
              <a:extLst xmlns:a="http://schemas.openxmlformats.org/drawingml/2006/main">
                <a:ext uri="{FF2B5EF4-FFF2-40B4-BE49-F238E27FC236}">
                  <a16:creationId xmlns:a16="http://schemas.microsoft.com/office/drawing/2014/main" id="{0EED2659-876B-494A-8F40-2F332073C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56A06B" w14:textId="77777777" w:rsidR="006B6F59" w:rsidRPr="00D12813" w:rsidRDefault="006B6F59" w:rsidP="006B6F59"/>
    <w:p w14:paraId="6D54F85E" w14:textId="77777777" w:rsidR="006B6F59" w:rsidRPr="00D12813" w:rsidRDefault="006B6F59" w:rsidP="006B6F59"/>
    <w:p w14:paraId="6FC923A2" w14:textId="77777777" w:rsidR="006B6F59" w:rsidRPr="00D12813" w:rsidRDefault="006B6F59" w:rsidP="006B6F59"/>
    <w:p w14:paraId="1268F6DD" w14:textId="77777777" w:rsidR="006B6F59" w:rsidRPr="00D12813" w:rsidRDefault="006B6F59" w:rsidP="006B6F59">
      <w:r w:rsidRPr="00D12813">
        <w:br w:type="page"/>
      </w:r>
    </w:p>
    <w:p w14:paraId="5FD33D3F" w14:textId="77777777" w:rsidR="006B6F59" w:rsidRPr="00987D2E" w:rsidRDefault="006B6F59" w:rsidP="006B6F59">
      <w:pPr>
        <w:pStyle w:val="Heading3"/>
        <w:rPr>
          <w:rFonts w:ascii="Arial" w:hAnsi="Arial" w:cs="Arial"/>
          <w:color w:val="auto"/>
        </w:rPr>
      </w:pPr>
      <w:bookmarkStart w:id="21" w:name="_Toc31203952"/>
      <w:r w:rsidRPr="00987D2E">
        <w:rPr>
          <w:rFonts w:ascii="Arial" w:hAnsi="Arial" w:cs="Arial"/>
          <w:color w:val="auto"/>
        </w:rPr>
        <w:lastRenderedPageBreak/>
        <w:t>Religion &amp; Belief</w:t>
      </w:r>
      <w:bookmarkEnd w:id="21"/>
    </w:p>
    <w:p w14:paraId="45E1863C" w14:textId="77777777" w:rsidR="006B6F59" w:rsidRPr="00987D2E" w:rsidRDefault="006B6F59" w:rsidP="006B6F59"/>
    <w:p w14:paraId="77E7784C" w14:textId="77777777" w:rsidR="006B6F59" w:rsidRPr="00987D2E" w:rsidRDefault="006B6F59" w:rsidP="006B6F59">
      <w:r w:rsidRPr="00987D2E">
        <w:t xml:space="preserve">As with 2020-21, </w:t>
      </w:r>
      <w:proofErr w:type="gramStart"/>
      <w:r w:rsidRPr="00987D2E">
        <w:t>the majority of</w:t>
      </w:r>
      <w:proofErr w:type="gramEnd"/>
      <w:r w:rsidRPr="00987D2E">
        <w:t xml:space="preserve"> leavers in 2021-22 are Christians (32.47%).</w:t>
      </w:r>
    </w:p>
    <w:p w14:paraId="05FEE6E9" w14:textId="77777777" w:rsidR="006B6F59" w:rsidRPr="00987D2E" w:rsidRDefault="006B6F59" w:rsidP="006B6F59">
      <w:r>
        <w:rPr>
          <w:noProof/>
        </w:rPr>
        <w:drawing>
          <wp:inline distT="0" distB="0" distL="0" distR="0" wp14:anchorId="7910C8A2" wp14:editId="13EDF474">
            <wp:extent cx="5731510" cy="3026410"/>
            <wp:effectExtent l="0" t="0" r="2540" b="2540"/>
            <wp:docPr id="35" name="Chart 35">
              <a:extLst xmlns:a="http://schemas.openxmlformats.org/drawingml/2006/main">
                <a:ext uri="{FF2B5EF4-FFF2-40B4-BE49-F238E27FC236}">
                  <a16:creationId xmlns:a16="http://schemas.microsoft.com/office/drawing/2014/main" id="{BE4056AF-47C2-4C2E-A6E9-87E816EE9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ED3052" w14:textId="77777777" w:rsidR="006B6F59" w:rsidRPr="00987D2E" w:rsidRDefault="006B6F59" w:rsidP="006B6F59">
      <w:pPr>
        <w:rPr>
          <w:noProof/>
          <w:lang w:eastAsia="en-GB"/>
        </w:rPr>
      </w:pPr>
    </w:p>
    <w:p w14:paraId="0C636BB2" w14:textId="77777777" w:rsidR="006B6F59" w:rsidRPr="00987D2E" w:rsidRDefault="006B6F59" w:rsidP="006B6F59">
      <w:pPr>
        <w:pStyle w:val="Heading3"/>
        <w:rPr>
          <w:rFonts w:ascii="Arial" w:hAnsi="Arial" w:cs="Arial"/>
          <w:color w:val="auto"/>
        </w:rPr>
      </w:pPr>
      <w:bookmarkStart w:id="22" w:name="_Toc31203953"/>
      <w:r w:rsidRPr="00987D2E">
        <w:rPr>
          <w:rFonts w:ascii="Arial" w:hAnsi="Arial" w:cs="Arial"/>
          <w:color w:val="auto"/>
        </w:rPr>
        <w:t>Sexual Orientation</w:t>
      </w:r>
      <w:bookmarkEnd w:id="22"/>
    </w:p>
    <w:p w14:paraId="5D273E17" w14:textId="77777777" w:rsidR="006B6F59" w:rsidRPr="00987D2E" w:rsidRDefault="006B6F59" w:rsidP="006B6F59">
      <w:pPr>
        <w:rPr>
          <w:u w:val="single"/>
        </w:rPr>
      </w:pPr>
    </w:p>
    <w:p w14:paraId="4585DB8F" w14:textId="77777777" w:rsidR="006B6F59" w:rsidRPr="00987D2E" w:rsidRDefault="006B6F59" w:rsidP="006B6F59">
      <w:proofErr w:type="gramStart"/>
      <w:r w:rsidRPr="00987D2E">
        <w:t>The majority of</w:t>
      </w:r>
      <w:proofErr w:type="gramEnd"/>
      <w:r w:rsidRPr="00987D2E">
        <w:t xml:space="preserve"> leavers in 2021-22 are Heterosexual (78.64%) The percentage of leavers with an unknown sexual orientation has increased from 1.59% to 2.31%.</w:t>
      </w:r>
    </w:p>
    <w:p w14:paraId="3B44E9AC" w14:textId="77777777" w:rsidR="006B6F59" w:rsidRPr="00987D2E" w:rsidRDefault="006B6F59" w:rsidP="006B6F59">
      <w:r>
        <w:rPr>
          <w:noProof/>
        </w:rPr>
        <w:drawing>
          <wp:inline distT="0" distB="0" distL="0" distR="0" wp14:anchorId="2AC7B486" wp14:editId="4A653CDD">
            <wp:extent cx="5731510" cy="2886075"/>
            <wp:effectExtent l="0" t="0" r="2540" b="0"/>
            <wp:docPr id="36" name="Chart 36">
              <a:extLst xmlns:a="http://schemas.openxmlformats.org/drawingml/2006/main">
                <a:ext uri="{FF2B5EF4-FFF2-40B4-BE49-F238E27FC236}">
                  <a16:creationId xmlns:a16="http://schemas.microsoft.com/office/drawing/2014/main" id="{C6D2BD00-F996-4EAA-9B38-FC3343653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C53477" w14:textId="77777777" w:rsidR="006B6F59" w:rsidRPr="00987D2E" w:rsidRDefault="006B6F59" w:rsidP="006B6F59"/>
    <w:p w14:paraId="717A8FEB" w14:textId="77777777" w:rsidR="006B6F59" w:rsidRPr="00987D2E" w:rsidRDefault="006B6F59" w:rsidP="006B6F59"/>
    <w:p w14:paraId="05F030A5" w14:textId="77777777" w:rsidR="006B6F59" w:rsidRPr="00987D2E" w:rsidRDefault="006B6F59" w:rsidP="006B6F59">
      <w:pPr>
        <w:rPr>
          <w:b/>
          <w:u w:val="single"/>
        </w:rPr>
      </w:pPr>
      <w:r w:rsidRPr="00987D2E">
        <w:rPr>
          <w:b/>
          <w:u w:val="single"/>
        </w:rPr>
        <w:br w:type="page"/>
      </w:r>
    </w:p>
    <w:p w14:paraId="6A86F099" w14:textId="77777777" w:rsidR="006B6F59" w:rsidRPr="00AE02FD" w:rsidRDefault="006B6F59" w:rsidP="006B6F59">
      <w:pPr>
        <w:pStyle w:val="Heading2"/>
        <w:rPr>
          <w:color w:val="auto"/>
        </w:rPr>
      </w:pPr>
      <w:bookmarkStart w:id="23" w:name="_Toc31203954"/>
      <w:r w:rsidRPr="00AE02FD">
        <w:rPr>
          <w:color w:val="auto"/>
        </w:rPr>
        <w:lastRenderedPageBreak/>
        <w:t>5. Staff profile by pay</w:t>
      </w:r>
      <w:bookmarkEnd w:id="23"/>
      <w:r w:rsidRPr="00AE02FD">
        <w:rPr>
          <w:color w:val="auto"/>
        </w:rPr>
        <w:t xml:space="preserve"> </w:t>
      </w:r>
    </w:p>
    <w:p w14:paraId="55C9026F" w14:textId="77777777" w:rsidR="006B6F59" w:rsidRPr="00AE02FD" w:rsidRDefault="006B6F59" w:rsidP="006B6F59"/>
    <w:p w14:paraId="1B6F48E6" w14:textId="77777777" w:rsidR="006B6F59" w:rsidRPr="00AE02FD" w:rsidRDefault="006B6F59" w:rsidP="006B6F59">
      <w:pPr>
        <w:rPr>
          <w:i/>
        </w:rPr>
      </w:pPr>
      <w:r w:rsidRPr="00AE02FD">
        <w:t xml:space="preserve">The data below is a 'snapshot view' of the pay levels for all Trust employees as </w:t>
      </w:r>
      <w:proofErr w:type="gramStart"/>
      <w:r w:rsidRPr="00AE02FD">
        <w:t>at</w:t>
      </w:r>
      <w:proofErr w:type="gramEnd"/>
      <w:r w:rsidRPr="00AE02FD">
        <w:t xml:space="preserve"> 31 December 2021.  This section looks at the organisation pay and measures this against the key equality and workforce indicators.</w:t>
      </w:r>
      <w:r w:rsidRPr="00AE02FD">
        <w:rPr>
          <w:i/>
        </w:rPr>
        <w:t xml:space="preserve"> </w:t>
      </w:r>
    </w:p>
    <w:p w14:paraId="174C5A9A" w14:textId="77777777" w:rsidR="006B6F59" w:rsidRPr="00CE0154" w:rsidRDefault="006B6F59" w:rsidP="006B6F59"/>
    <w:p w14:paraId="673C7E84" w14:textId="77777777" w:rsidR="006B6F59" w:rsidRPr="00CE0154" w:rsidRDefault="006B6F59" w:rsidP="006B6F59">
      <w:pPr>
        <w:pStyle w:val="Heading3"/>
        <w:rPr>
          <w:rFonts w:ascii="Arial" w:hAnsi="Arial" w:cs="Arial"/>
          <w:color w:val="auto"/>
        </w:rPr>
      </w:pPr>
      <w:bookmarkStart w:id="24" w:name="_Toc31203955"/>
      <w:r w:rsidRPr="00CE0154">
        <w:rPr>
          <w:rFonts w:ascii="Arial" w:hAnsi="Arial" w:cs="Arial"/>
          <w:color w:val="auto"/>
        </w:rPr>
        <w:t>Age Profile</w:t>
      </w:r>
      <w:bookmarkEnd w:id="24"/>
    </w:p>
    <w:p w14:paraId="16CE6D1D" w14:textId="77777777" w:rsidR="006B6F59" w:rsidRPr="00CE0154" w:rsidRDefault="006B6F59" w:rsidP="006B6F59">
      <w:pPr>
        <w:rPr>
          <w:sz w:val="22"/>
        </w:rPr>
      </w:pPr>
    </w:p>
    <w:p w14:paraId="083CBF3D" w14:textId="77777777" w:rsidR="006B6F59" w:rsidRPr="00CE0154" w:rsidRDefault="006B6F59" w:rsidP="006B6F59">
      <w:r w:rsidRPr="00CE0154">
        <w:t>The most common pay band in the Trust is Agenda for Change band 2 with 21.32% of colleagues in this band. Band 5 comes in a close second with 21.20% of staff in this band.  Within Band 2 the largest majority (15.24%) of people are in the age band 56-60.</w:t>
      </w:r>
    </w:p>
    <w:p w14:paraId="1D814880" w14:textId="77777777" w:rsidR="006B6F59" w:rsidRPr="00CE0154" w:rsidRDefault="006B6F59" w:rsidP="006B6F59">
      <w:r w:rsidRPr="00CE0154">
        <w:rPr>
          <w:noProof/>
        </w:rPr>
        <w:drawing>
          <wp:inline distT="0" distB="0" distL="0" distR="0" wp14:anchorId="28DCCF5D" wp14:editId="3A0BFDE6">
            <wp:extent cx="5731510" cy="1307465"/>
            <wp:effectExtent l="0" t="0" r="2540" b="698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6"/>
                    <a:stretch>
                      <a:fillRect/>
                    </a:stretch>
                  </pic:blipFill>
                  <pic:spPr>
                    <a:xfrm>
                      <a:off x="0" y="0"/>
                      <a:ext cx="5731510" cy="1307465"/>
                    </a:xfrm>
                    <a:prstGeom prst="rect">
                      <a:avLst/>
                    </a:prstGeom>
                  </pic:spPr>
                </pic:pic>
              </a:graphicData>
            </a:graphic>
          </wp:inline>
        </w:drawing>
      </w:r>
    </w:p>
    <w:p w14:paraId="03C718F7" w14:textId="77777777" w:rsidR="006B6F59" w:rsidRPr="00CE0154" w:rsidRDefault="006B6F59" w:rsidP="006B6F59">
      <w:pPr>
        <w:rPr>
          <w:sz w:val="22"/>
        </w:rPr>
      </w:pPr>
    </w:p>
    <w:p w14:paraId="081573A1" w14:textId="77777777" w:rsidR="006B6F59" w:rsidRPr="00CE0154" w:rsidRDefault="006B6F59" w:rsidP="006B6F59">
      <w:pPr>
        <w:rPr>
          <w:u w:val="single"/>
        </w:rPr>
      </w:pPr>
    </w:p>
    <w:p w14:paraId="3A01AE4C" w14:textId="77777777" w:rsidR="006B6F59" w:rsidRPr="00CE0154" w:rsidRDefault="006B6F59" w:rsidP="006B6F59">
      <w:pPr>
        <w:pStyle w:val="Heading3"/>
        <w:rPr>
          <w:rFonts w:ascii="Arial" w:hAnsi="Arial" w:cs="Arial"/>
          <w:color w:val="auto"/>
        </w:rPr>
      </w:pPr>
      <w:bookmarkStart w:id="25" w:name="_Toc31203956"/>
      <w:r w:rsidRPr="00CE0154">
        <w:rPr>
          <w:rFonts w:ascii="Arial" w:hAnsi="Arial" w:cs="Arial"/>
          <w:color w:val="auto"/>
        </w:rPr>
        <w:t>Disability</w:t>
      </w:r>
      <w:bookmarkEnd w:id="25"/>
    </w:p>
    <w:p w14:paraId="6D886609" w14:textId="77777777" w:rsidR="006B6F59" w:rsidRPr="00CE0154" w:rsidRDefault="006B6F59" w:rsidP="006B6F59"/>
    <w:p w14:paraId="24BF4B9A" w14:textId="77777777" w:rsidR="006B6F59" w:rsidRPr="00CE0154" w:rsidRDefault="006B6F59" w:rsidP="006B6F59">
      <w:pPr>
        <w:pStyle w:val="PlainText"/>
        <w:rPr>
          <w:color w:val="auto"/>
          <w:sz w:val="24"/>
        </w:rPr>
      </w:pPr>
      <w:r w:rsidRPr="00CE0154">
        <w:rPr>
          <w:color w:val="auto"/>
          <w:sz w:val="24"/>
        </w:rPr>
        <w:t>Information on the profile of the Trust’s workforce in terms of disability has improved over the last 5 years and from work completed for the WDES submission. Progress has been made with regards data capture within the Trust's information technology systems. These are reviewed on an on-going basis and continuous improvements made.</w:t>
      </w:r>
    </w:p>
    <w:p w14:paraId="59C40ED0" w14:textId="77777777" w:rsidR="006B6F59" w:rsidRDefault="006B6F59" w:rsidP="006B6F59">
      <w:pPr>
        <w:pStyle w:val="PlainText"/>
        <w:rPr>
          <w:noProof/>
        </w:rPr>
      </w:pPr>
    </w:p>
    <w:p w14:paraId="5179206C" w14:textId="77777777" w:rsidR="006B6F59" w:rsidRPr="00CE0154" w:rsidRDefault="006B6F59" w:rsidP="006B6F59">
      <w:pPr>
        <w:pStyle w:val="PlainText"/>
        <w:rPr>
          <w:color w:val="auto"/>
          <w:sz w:val="24"/>
        </w:rPr>
      </w:pPr>
      <w:r>
        <w:rPr>
          <w:noProof/>
        </w:rPr>
        <w:drawing>
          <wp:inline distT="0" distB="0" distL="0" distR="0" wp14:anchorId="79183598" wp14:editId="30CD0EA4">
            <wp:extent cx="5731510" cy="3051175"/>
            <wp:effectExtent l="0" t="0" r="2540" b="0"/>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low confidence"/>
                    <pic:cNvPicPr/>
                  </pic:nvPicPr>
                  <pic:blipFill>
                    <a:blip r:embed="rId37"/>
                    <a:stretch>
                      <a:fillRect/>
                    </a:stretch>
                  </pic:blipFill>
                  <pic:spPr>
                    <a:xfrm>
                      <a:off x="0" y="0"/>
                      <a:ext cx="5731510" cy="3051175"/>
                    </a:xfrm>
                    <a:prstGeom prst="rect">
                      <a:avLst/>
                    </a:prstGeom>
                  </pic:spPr>
                </pic:pic>
              </a:graphicData>
            </a:graphic>
          </wp:inline>
        </w:drawing>
      </w:r>
    </w:p>
    <w:p w14:paraId="2EDDA76D" w14:textId="77777777" w:rsidR="006B6F59" w:rsidRPr="00CE0154" w:rsidRDefault="006B6F59" w:rsidP="006B6F59">
      <w:pPr>
        <w:pStyle w:val="Heading3"/>
        <w:rPr>
          <w:rFonts w:ascii="Arial" w:hAnsi="Arial" w:cs="Arial"/>
          <w:color w:val="auto"/>
        </w:rPr>
      </w:pPr>
      <w:bookmarkStart w:id="26" w:name="_Toc31203957"/>
      <w:r w:rsidRPr="00CE0154">
        <w:rPr>
          <w:rFonts w:ascii="Arial" w:hAnsi="Arial" w:cs="Arial"/>
          <w:color w:val="auto"/>
        </w:rPr>
        <w:lastRenderedPageBreak/>
        <w:t>Ethnicity</w:t>
      </w:r>
      <w:bookmarkEnd w:id="26"/>
      <w:r w:rsidRPr="00CE0154">
        <w:rPr>
          <w:rFonts w:ascii="Arial" w:hAnsi="Arial" w:cs="Arial"/>
          <w:color w:val="auto"/>
        </w:rPr>
        <w:t xml:space="preserve"> </w:t>
      </w:r>
    </w:p>
    <w:p w14:paraId="086CD26C" w14:textId="77777777" w:rsidR="006B6F59" w:rsidRPr="00CE0154" w:rsidRDefault="006B6F59" w:rsidP="006B6F59">
      <w:pPr>
        <w:rPr>
          <w:u w:val="single"/>
        </w:rPr>
      </w:pPr>
    </w:p>
    <w:p w14:paraId="51D13A32" w14:textId="77777777" w:rsidR="006B6F59" w:rsidRDefault="006B6F59" w:rsidP="006B6F59">
      <w:r w:rsidRPr="00CE0154">
        <w:t>Over</w:t>
      </w:r>
      <w:r>
        <w:t xml:space="preserve"> </w:t>
      </w:r>
      <w:r w:rsidRPr="00CE0154">
        <w:t xml:space="preserve">all Agenda for Change pay scales, </w:t>
      </w:r>
      <w:proofErr w:type="gramStart"/>
      <w:r w:rsidRPr="00CE0154">
        <w:t>the majority of</w:t>
      </w:r>
      <w:proofErr w:type="gramEnd"/>
      <w:r w:rsidRPr="00CE0154">
        <w:t xml:space="preserve"> colleagues are White British. Medical and Dental have a </w:t>
      </w:r>
      <w:r>
        <w:t>greater distribution</w:t>
      </w:r>
      <w:r w:rsidRPr="00CE0154">
        <w:t xml:space="preserve"> between White and other ethnic backgrounds, with a large proportion of those being Asian/Asian British.</w:t>
      </w:r>
    </w:p>
    <w:p w14:paraId="62B27C82" w14:textId="77777777" w:rsidR="006B6F59" w:rsidRPr="00CE0154" w:rsidRDefault="006B6F59" w:rsidP="006B6F59"/>
    <w:p w14:paraId="745F7A17" w14:textId="77777777" w:rsidR="006B6F59" w:rsidRPr="00CE0154" w:rsidRDefault="006B6F59" w:rsidP="006B6F59">
      <w:r w:rsidRPr="00CE0154">
        <w:rPr>
          <w:noProof/>
        </w:rPr>
        <w:drawing>
          <wp:inline distT="0" distB="0" distL="0" distR="0" wp14:anchorId="45B77E52" wp14:editId="2B75FA57">
            <wp:extent cx="5731510" cy="2208362"/>
            <wp:effectExtent l="0" t="0" r="2540" b="190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8"/>
                    <a:stretch>
                      <a:fillRect/>
                    </a:stretch>
                  </pic:blipFill>
                  <pic:spPr>
                    <a:xfrm>
                      <a:off x="0" y="0"/>
                      <a:ext cx="5739479" cy="2211433"/>
                    </a:xfrm>
                    <a:prstGeom prst="rect">
                      <a:avLst/>
                    </a:prstGeom>
                  </pic:spPr>
                </pic:pic>
              </a:graphicData>
            </a:graphic>
          </wp:inline>
        </w:drawing>
      </w:r>
    </w:p>
    <w:p w14:paraId="0DDBAFA8" w14:textId="77777777" w:rsidR="006B6F59" w:rsidRPr="00CE0154" w:rsidRDefault="006B6F59" w:rsidP="006B6F59">
      <w:pPr>
        <w:rPr>
          <w:u w:val="single"/>
        </w:rPr>
      </w:pPr>
    </w:p>
    <w:p w14:paraId="3FEE77B4" w14:textId="77777777" w:rsidR="006B6F59" w:rsidRPr="004161B1" w:rsidRDefault="006B6F59" w:rsidP="006B6F59">
      <w:pPr>
        <w:pStyle w:val="Heading3"/>
        <w:rPr>
          <w:rFonts w:ascii="Arial" w:hAnsi="Arial" w:cs="Arial"/>
          <w:color w:val="auto"/>
        </w:rPr>
      </w:pPr>
      <w:bookmarkStart w:id="27" w:name="_Toc31203958"/>
      <w:r w:rsidRPr="004161B1">
        <w:rPr>
          <w:rFonts w:ascii="Arial" w:hAnsi="Arial" w:cs="Arial"/>
          <w:color w:val="auto"/>
        </w:rPr>
        <w:t>Gender</w:t>
      </w:r>
      <w:bookmarkEnd w:id="27"/>
    </w:p>
    <w:p w14:paraId="3A730CA8" w14:textId="77777777" w:rsidR="006B6F59" w:rsidRPr="004161B1" w:rsidRDefault="006B6F59" w:rsidP="006B6F59">
      <w:pPr>
        <w:rPr>
          <w:u w:val="single"/>
        </w:rPr>
      </w:pPr>
    </w:p>
    <w:p w14:paraId="6AB961D2" w14:textId="77777777" w:rsidR="006B6F59" w:rsidRPr="004161B1" w:rsidRDefault="006B6F59" w:rsidP="006B6F59">
      <w:r w:rsidRPr="004161B1">
        <w:t xml:space="preserve">Men are </w:t>
      </w:r>
      <w:r>
        <w:t>more equally represented</w:t>
      </w:r>
      <w:r w:rsidRPr="004161B1">
        <w:t xml:space="preserve"> in the Medical and Dental pay band (55.88%) compared with the workforce profile where </w:t>
      </w:r>
      <w:proofErr w:type="gramStart"/>
      <w:r w:rsidRPr="004161B1">
        <w:t>the majority of</w:t>
      </w:r>
      <w:proofErr w:type="gramEnd"/>
      <w:r w:rsidRPr="004161B1">
        <w:t xml:space="preserve"> colleagues are female (79.95%)</w:t>
      </w:r>
    </w:p>
    <w:p w14:paraId="64EA987E" w14:textId="77777777" w:rsidR="006B6F59" w:rsidRPr="004161B1" w:rsidRDefault="006B6F59" w:rsidP="006B6F59"/>
    <w:p w14:paraId="16E9067F" w14:textId="77777777" w:rsidR="006B6F59" w:rsidRPr="004161B1" w:rsidRDefault="006B6F59" w:rsidP="006B6F59">
      <w:pPr>
        <w:rPr>
          <w:u w:val="single"/>
        </w:rPr>
      </w:pPr>
      <w:r>
        <w:rPr>
          <w:noProof/>
        </w:rPr>
        <w:drawing>
          <wp:inline distT="0" distB="0" distL="0" distR="0" wp14:anchorId="68119A51" wp14:editId="065A16E8">
            <wp:extent cx="5731510" cy="3107055"/>
            <wp:effectExtent l="0" t="0" r="2540" b="0"/>
            <wp:docPr id="16" name="Chart 16">
              <a:extLst xmlns:a="http://schemas.openxmlformats.org/drawingml/2006/main">
                <a:ext uri="{FF2B5EF4-FFF2-40B4-BE49-F238E27FC236}">
                  <a16:creationId xmlns:a16="http://schemas.microsoft.com/office/drawing/2014/main" id="{F7028E85-E0C7-4A3C-905E-8BBF844C3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AAFF1F" w14:textId="77777777" w:rsidR="006B6F59" w:rsidRPr="004161B1" w:rsidRDefault="006B6F59" w:rsidP="006B6F59">
      <w:pPr>
        <w:rPr>
          <w:u w:val="single"/>
        </w:rPr>
      </w:pPr>
    </w:p>
    <w:p w14:paraId="2F09F898" w14:textId="77777777" w:rsidR="006B6F59" w:rsidRPr="004161B1" w:rsidRDefault="006B6F59" w:rsidP="006B6F59">
      <w:pPr>
        <w:rPr>
          <w:u w:val="single"/>
        </w:rPr>
      </w:pPr>
    </w:p>
    <w:p w14:paraId="2C9298C4" w14:textId="77777777" w:rsidR="006B6F59" w:rsidRDefault="006B6F59" w:rsidP="006B6F59">
      <w:pPr>
        <w:rPr>
          <w:u w:val="single"/>
        </w:rPr>
      </w:pPr>
    </w:p>
    <w:p w14:paraId="0EFB5DDD" w14:textId="77777777" w:rsidR="006B6F59" w:rsidRDefault="006B6F59" w:rsidP="006B6F59">
      <w:pPr>
        <w:rPr>
          <w:u w:val="single"/>
        </w:rPr>
      </w:pPr>
    </w:p>
    <w:p w14:paraId="5C4CA5C6" w14:textId="77777777" w:rsidR="006B6F59" w:rsidRDefault="006B6F59" w:rsidP="006B6F59">
      <w:pPr>
        <w:rPr>
          <w:u w:val="single"/>
        </w:rPr>
      </w:pPr>
    </w:p>
    <w:p w14:paraId="03808981" w14:textId="77777777" w:rsidR="006B6F59" w:rsidRPr="004161B1" w:rsidRDefault="006B6F59" w:rsidP="006B6F59">
      <w:pPr>
        <w:rPr>
          <w:u w:val="single"/>
        </w:rPr>
      </w:pPr>
    </w:p>
    <w:p w14:paraId="7527D4E7" w14:textId="77777777" w:rsidR="006B6F59" w:rsidRPr="004161B1" w:rsidRDefault="006B6F59" w:rsidP="006B6F59">
      <w:pPr>
        <w:rPr>
          <w:u w:val="single"/>
        </w:rPr>
      </w:pPr>
    </w:p>
    <w:p w14:paraId="141FA738" w14:textId="77777777" w:rsidR="006B6F59" w:rsidRPr="004161B1" w:rsidRDefault="006B6F59" w:rsidP="006B6F59">
      <w:pPr>
        <w:pStyle w:val="Heading3"/>
        <w:rPr>
          <w:rFonts w:ascii="Arial" w:hAnsi="Arial" w:cs="Arial"/>
          <w:color w:val="auto"/>
        </w:rPr>
      </w:pPr>
      <w:bookmarkStart w:id="28" w:name="_Toc31203959"/>
      <w:r w:rsidRPr="004161B1">
        <w:rPr>
          <w:rFonts w:ascii="Arial" w:hAnsi="Arial" w:cs="Arial"/>
          <w:color w:val="auto"/>
        </w:rPr>
        <w:t>Religion &amp; Belief</w:t>
      </w:r>
      <w:bookmarkEnd w:id="28"/>
    </w:p>
    <w:p w14:paraId="1D5EC837" w14:textId="77777777" w:rsidR="006B6F59" w:rsidRPr="004161B1" w:rsidRDefault="006B6F59" w:rsidP="006B6F59">
      <w:pPr>
        <w:rPr>
          <w:sz w:val="16"/>
          <w:u w:val="single"/>
        </w:rPr>
      </w:pPr>
    </w:p>
    <w:p w14:paraId="5833BAA6" w14:textId="13195D41" w:rsidR="006B6F59" w:rsidRDefault="006B6F59" w:rsidP="006B6F59">
      <w:r w:rsidRPr="004161B1">
        <w:t>Progress has been made with regards data capture within the Trust’s information technology systems. These are reviewed on an on-going basis and continuous improvements made.</w:t>
      </w:r>
    </w:p>
    <w:p w14:paraId="538C55E2" w14:textId="77777777" w:rsidR="006B6F59" w:rsidRDefault="006B6F59" w:rsidP="006B6F59">
      <w:pPr>
        <w:rPr>
          <w:noProof/>
        </w:rPr>
      </w:pPr>
    </w:p>
    <w:p w14:paraId="49C7A84D" w14:textId="77777777" w:rsidR="006B6F59" w:rsidRPr="004161B1" w:rsidRDefault="006B6F59" w:rsidP="006B6F59">
      <w:r>
        <w:rPr>
          <w:noProof/>
        </w:rPr>
        <w:drawing>
          <wp:inline distT="0" distB="0" distL="0" distR="0" wp14:anchorId="492D70F6" wp14:editId="6F536D6C">
            <wp:extent cx="5731510" cy="3745865"/>
            <wp:effectExtent l="0" t="0" r="2540" b="698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40"/>
                    <a:stretch>
                      <a:fillRect/>
                    </a:stretch>
                  </pic:blipFill>
                  <pic:spPr>
                    <a:xfrm>
                      <a:off x="0" y="0"/>
                      <a:ext cx="5731510" cy="3745865"/>
                    </a:xfrm>
                    <a:prstGeom prst="rect">
                      <a:avLst/>
                    </a:prstGeom>
                  </pic:spPr>
                </pic:pic>
              </a:graphicData>
            </a:graphic>
          </wp:inline>
        </w:drawing>
      </w:r>
    </w:p>
    <w:p w14:paraId="0B906CB7" w14:textId="77777777" w:rsidR="006B6F59" w:rsidRPr="004161B1" w:rsidRDefault="006B6F59" w:rsidP="006B6F59">
      <w:pPr>
        <w:pStyle w:val="Heading3"/>
        <w:rPr>
          <w:rFonts w:ascii="Arial" w:hAnsi="Arial" w:cs="Arial"/>
          <w:color w:val="auto"/>
        </w:rPr>
      </w:pPr>
      <w:bookmarkStart w:id="29" w:name="_Toc31203960"/>
      <w:r>
        <w:rPr>
          <w:rFonts w:ascii="Arial" w:hAnsi="Arial" w:cs="Arial"/>
          <w:color w:val="auto"/>
        </w:rPr>
        <w:br/>
      </w:r>
      <w:r w:rsidRPr="004161B1">
        <w:rPr>
          <w:rFonts w:ascii="Arial" w:hAnsi="Arial" w:cs="Arial"/>
          <w:color w:val="auto"/>
        </w:rPr>
        <w:t>Sexual Orientation</w:t>
      </w:r>
      <w:bookmarkEnd w:id="29"/>
    </w:p>
    <w:p w14:paraId="3EA75AAF" w14:textId="77777777" w:rsidR="006B6F59" w:rsidRPr="004161B1" w:rsidRDefault="006B6F59" w:rsidP="006B6F59"/>
    <w:p w14:paraId="354EB9E0" w14:textId="77777777" w:rsidR="006B6F59" w:rsidRDefault="006B6F59" w:rsidP="006B6F59">
      <w:r w:rsidRPr="00442D47">
        <w:t>Heterosexual is predominant across the majority of pay bands. There is still a relatively high proportion of each pay band who do not which to disclose their sexual orientation (the most significant being in Band 1 (</w:t>
      </w:r>
      <w:r>
        <w:t>64.29</w:t>
      </w:r>
      <w:r w:rsidRPr="00442D47">
        <w:t>%)</w:t>
      </w:r>
      <w:r>
        <w:t xml:space="preserve"> – though this group contains a low number of staff</w:t>
      </w:r>
      <w:r w:rsidRPr="00442D47">
        <w:t>.</w:t>
      </w:r>
    </w:p>
    <w:p w14:paraId="283D9919" w14:textId="77777777" w:rsidR="006B6F59" w:rsidRPr="00442D47" w:rsidRDefault="006B6F59" w:rsidP="006B6F59">
      <w:pPr>
        <w:rPr>
          <w:sz w:val="20"/>
          <w:szCs w:val="20"/>
        </w:rPr>
      </w:pPr>
    </w:p>
    <w:p w14:paraId="5E271BF0" w14:textId="77777777" w:rsidR="006B6F59" w:rsidRPr="002A4E8D" w:rsidRDefault="006B6F59" w:rsidP="006B6F59">
      <w:pPr>
        <w:rPr>
          <w:sz w:val="20"/>
          <w:szCs w:val="20"/>
        </w:rPr>
      </w:pPr>
      <w:r>
        <w:rPr>
          <w:noProof/>
        </w:rPr>
        <w:lastRenderedPageBreak/>
        <w:drawing>
          <wp:inline distT="0" distB="0" distL="0" distR="0" wp14:anchorId="6E99C330" wp14:editId="1BE20B7D">
            <wp:extent cx="5731510" cy="3673503"/>
            <wp:effectExtent l="0" t="0" r="2540" b="3175"/>
            <wp:docPr id="22" name="Chart 22">
              <a:extLst xmlns:a="http://schemas.openxmlformats.org/drawingml/2006/main">
                <a:ext uri="{FF2B5EF4-FFF2-40B4-BE49-F238E27FC236}">
                  <a16:creationId xmlns:a16="http://schemas.microsoft.com/office/drawing/2014/main" id="{A301A214-0CA8-40C0-BEF5-5C4F5AD0D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67A772" w14:textId="77777777" w:rsidR="006B6F59" w:rsidRPr="002A4E8D" w:rsidRDefault="006B6F59" w:rsidP="006B6F59">
      <w:pPr>
        <w:pStyle w:val="Heading2"/>
        <w:rPr>
          <w:color w:val="auto"/>
        </w:rPr>
      </w:pPr>
      <w:bookmarkStart w:id="30" w:name="_Toc31203961"/>
      <w:r w:rsidRPr="002A4E8D">
        <w:rPr>
          <w:color w:val="auto"/>
        </w:rPr>
        <w:t>6. Disciplinary, grievance and bullying and harassment</w:t>
      </w:r>
      <w:bookmarkEnd w:id="30"/>
      <w:r w:rsidRPr="002A4E8D">
        <w:rPr>
          <w:color w:val="auto"/>
        </w:rPr>
        <w:t xml:space="preserve"> </w:t>
      </w:r>
    </w:p>
    <w:p w14:paraId="2C8F916A" w14:textId="77777777" w:rsidR="006B6F59" w:rsidRPr="006369DF" w:rsidRDefault="006B6F59" w:rsidP="006B6F59">
      <w:r w:rsidRPr="006369DF">
        <w:t xml:space="preserve">Overall, between January 2021 and December 2021 there were: </w:t>
      </w:r>
    </w:p>
    <w:p w14:paraId="1ACA508C" w14:textId="77777777" w:rsidR="006B6F59" w:rsidRPr="00A1778E" w:rsidRDefault="006B6F59" w:rsidP="00793E6F">
      <w:pPr>
        <w:pStyle w:val="ListParagraph"/>
        <w:numPr>
          <w:ilvl w:val="0"/>
          <w:numId w:val="6"/>
        </w:numPr>
        <w:spacing w:after="0" w:line="240" w:lineRule="auto"/>
        <w:rPr>
          <w:rFonts w:ascii="Arial" w:hAnsi="Arial" w:cs="Arial"/>
          <w:sz w:val="24"/>
        </w:rPr>
      </w:pPr>
      <w:r w:rsidRPr="00A1778E">
        <w:rPr>
          <w:rFonts w:ascii="Arial" w:hAnsi="Arial" w:cs="Arial"/>
          <w:sz w:val="24"/>
        </w:rPr>
        <w:t xml:space="preserve">30 disciplinary investigations </w:t>
      </w:r>
    </w:p>
    <w:p w14:paraId="5E80D7CF" w14:textId="77777777" w:rsidR="006B6F59" w:rsidRPr="00A1778E" w:rsidRDefault="006B6F59" w:rsidP="00793E6F">
      <w:pPr>
        <w:pStyle w:val="ListParagraph"/>
        <w:numPr>
          <w:ilvl w:val="0"/>
          <w:numId w:val="6"/>
        </w:numPr>
        <w:spacing w:after="0" w:line="240" w:lineRule="auto"/>
        <w:rPr>
          <w:rFonts w:ascii="Arial" w:hAnsi="Arial" w:cs="Arial"/>
          <w:sz w:val="24"/>
        </w:rPr>
      </w:pPr>
      <w:r w:rsidRPr="00A1778E">
        <w:rPr>
          <w:rFonts w:ascii="Arial" w:hAnsi="Arial" w:cs="Arial"/>
          <w:sz w:val="24"/>
        </w:rPr>
        <w:t>23 grievance investigations</w:t>
      </w:r>
    </w:p>
    <w:p w14:paraId="0FE40EF2" w14:textId="77777777" w:rsidR="006B6F59" w:rsidRPr="006369DF" w:rsidRDefault="006B6F59" w:rsidP="006B6F59"/>
    <w:p w14:paraId="3B1E1F39" w14:textId="77777777" w:rsidR="006B6F59" w:rsidRPr="006369DF" w:rsidRDefault="006B6F59" w:rsidP="006B6F59">
      <w:r w:rsidRPr="006369DF">
        <w:t>To ensure anonymity of the data, bullying, harassment, and grievance cases have been combined for reporting purposes. This section looks at the number employee relation cases and measures this against the key equality and workforce indicators.</w:t>
      </w:r>
    </w:p>
    <w:p w14:paraId="0DA0A839" w14:textId="77777777" w:rsidR="006B6F59" w:rsidRPr="00A1778E" w:rsidRDefault="006B6F59" w:rsidP="006B6F59">
      <w:pPr>
        <w:pStyle w:val="Heading3"/>
        <w:rPr>
          <w:rFonts w:ascii="Arial" w:hAnsi="Arial" w:cs="Arial"/>
          <w:noProof/>
          <w:color w:val="auto"/>
          <w:sz w:val="22"/>
          <w:lang w:eastAsia="en-GB"/>
        </w:rPr>
      </w:pPr>
      <w:bookmarkStart w:id="31" w:name="_Toc31203962"/>
      <w:r w:rsidRPr="00A1778E">
        <w:rPr>
          <w:rFonts w:ascii="Arial" w:hAnsi="Arial" w:cs="Arial"/>
          <w:color w:val="auto"/>
        </w:rPr>
        <w:lastRenderedPageBreak/>
        <w:t>Age Profile</w:t>
      </w:r>
      <w:bookmarkEnd w:id="31"/>
    </w:p>
    <w:p w14:paraId="6762565D" w14:textId="77777777" w:rsidR="006B6F59" w:rsidRPr="00A1778E" w:rsidRDefault="006B6F59" w:rsidP="006B6F59">
      <w:pPr>
        <w:rPr>
          <w:noProof/>
          <w:lang w:eastAsia="en-GB"/>
        </w:rPr>
      </w:pPr>
      <w:r w:rsidRPr="00A1778E">
        <w:rPr>
          <w:noProof/>
        </w:rPr>
        <w:drawing>
          <wp:inline distT="0" distB="0" distL="0" distR="0" wp14:anchorId="49DF8869" wp14:editId="1F81015C">
            <wp:extent cx="5731510" cy="3036498"/>
            <wp:effectExtent l="0" t="0" r="2540" b="0"/>
            <wp:docPr id="24" name="Chart 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982ED0" w14:textId="77777777" w:rsidR="006B6F59" w:rsidRPr="00A1778E" w:rsidRDefault="006B6F59" w:rsidP="006B6F59">
      <w:pPr>
        <w:rPr>
          <w:b/>
          <w:bCs/>
        </w:rPr>
      </w:pPr>
      <w:bookmarkStart w:id="32" w:name="_Toc31203963"/>
    </w:p>
    <w:p w14:paraId="6348B328" w14:textId="77777777" w:rsidR="006B6F59" w:rsidRPr="00A1778E" w:rsidRDefault="006B6F59" w:rsidP="006B6F59">
      <w:pPr>
        <w:rPr>
          <w:noProof/>
          <w:lang w:eastAsia="en-GB"/>
        </w:rPr>
      </w:pPr>
      <w:r w:rsidRPr="00A1778E">
        <w:rPr>
          <w:b/>
          <w:bCs/>
        </w:rPr>
        <w:t>Disability</w:t>
      </w:r>
      <w:bookmarkEnd w:id="32"/>
    </w:p>
    <w:p w14:paraId="770DFE50" w14:textId="77777777" w:rsidR="006B6F59" w:rsidRPr="00A1778E" w:rsidRDefault="006B6F59" w:rsidP="006B6F59">
      <w:r>
        <w:rPr>
          <w:noProof/>
        </w:rPr>
        <w:drawing>
          <wp:inline distT="0" distB="0" distL="0" distR="0" wp14:anchorId="331DD866" wp14:editId="1B03A0D1">
            <wp:extent cx="5731510" cy="2412365"/>
            <wp:effectExtent l="0" t="0" r="2540" b="6985"/>
            <wp:docPr id="39" name="Chart 39">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E23BC5" w14:textId="77777777" w:rsidR="006B6F59" w:rsidRPr="00A1778E" w:rsidRDefault="006B6F59" w:rsidP="006B6F59"/>
    <w:p w14:paraId="781BE661" w14:textId="77777777" w:rsidR="006B6F59" w:rsidRPr="00A1778E" w:rsidRDefault="006B6F59" w:rsidP="006B6F59">
      <w:pPr>
        <w:pStyle w:val="Heading3"/>
        <w:rPr>
          <w:rFonts w:ascii="Arial" w:hAnsi="Arial" w:cs="Arial"/>
          <w:color w:val="auto"/>
        </w:rPr>
      </w:pPr>
      <w:bookmarkStart w:id="33" w:name="_Toc31203964"/>
      <w:r w:rsidRPr="00A1778E">
        <w:rPr>
          <w:rFonts w:ascii="Arial" w:hAnsi="Arial" w:cs="Arial"/>
          <w:color w:val="auto"/>
        </w:rPr>
        <w:lastRenderedPageBreak/>
        <w:t>Ethnicity</w:t>
      </w:r>
      <w:bookmarkEnd w:id="33"/>
    </w:p>
    <w:p w14:paraId="61621424" w14:textId="77777777" w:rsidR="006B6F59" w:rsidRPr="00A1778E" w:rsidRDefault="006B6F59" w:rsidP="006B6F59">
      <w:r>
        <w:rPr>
          <w:noProof/>
        </w:rPr>
        <w:drawing>
          <wp:inline distT="0" distB="0" distL="0" distR="0" wp14:anchorId="753D2AA5" wp14:editId="4699E909">
            <wp:extent cx="5731510" cy="3872285"/>
            <wp:effectExtent l="0" t="0" r="2540" b="0"/>
            <wp:docPr id="40" name="Chart 4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ABA17E" w14:textId="77777777" w:rsidR="006B6F59" w:rsidRPr="00A1778E" w:rsidRDefault="006B6F59" w:rsidP="006B6F59"/>
    <w:p w14:paraId="755F0E46" w14:textId="77777777" w:rsidR="006B6F59" w:rsidRPr="00A1778E" w:rsidRDefault="006B6F59" w:rsidP="006B6F59"/>
    <w:p w14:paraId="5AB399C6" w14:textId="77777777" w:rsidR="006B6F59" w:rsidRPr="00646080" w:rsidRDefault="006B6F59" w:rsidP="006B6F59">
      <w:pPr>
        <w:pStyle w:val="Heading3"/>
        <w:rPr>
          <w:rFonts w:ascii="Arial" w:hAnsi="Arial" w:cs="Arial"/>
          <w:color w:val="auto"/>
        </w:rPr>
      </w:pPr>
      <w:bookmarkStart w:id="34" w:name="_Toc31203965"/>
      <w:r w:rsidRPr="00646080">
        <w:rPr>
          <w:rFonts w:ascii="Arial" w:hAnsi="Arial" w:cs="Arial"/>
          <w:color w:val="auto"/>
        </w:rPr>
        <w:t>Gender</w:t>
      </w:r>
      <w:bookmarkEnd w:id="34"/>
    </w:p>
    <w:p w14:paraId="371F34FF" w14:textId="77777777" w:rsidR="006B6F59" w:rsidRPr="00646080" w:rsidRDefault="006B6F59" w:rsidP="006B6F59">
      <w:r>
        <w:rPr>
          <w:noProof/>
        </w:rPr>
        <w:drawing>
          <wp:inline distT="0" distB="0" distL="0" distR="0" wp14:anchorId="198DEA18" wp14:editId="745A5CCD">
            <wp:extent cx="5731510" cy="2710180"/>
            <wp:effectExtent l="0" t="0" r="2540" b="0"/>
            <wp:docPr id="41" name="Chart 4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40DBF9" w14:textId="77777777" w:rsidR="006B6F59" w:rsidRPr="00646080" w:rsidRDefault="006B6F59" w:rsidP="006B6F59"/>
    <w:p w14:paraId="2A43C849" w14:textId="77777777" w:rsidR="006B6F59" w:rsidRPr="00646080" w:rsidRDefault="006B6F59" w:rsidP="006B6F59"/>
    <w:p w14:paraId="0567506C" w14:textId="77777777" w:rsidR="006B6F59" w:rsidRPr="00646080" w:rsidRDefault="006B6F59" w:rsidP="006B6F59">
      <w:pPr>
        <w:jc w:val="both"/>
      </w:pPr>
    </w:p>
    <w:p w14:paraId="6784DFAD" w14:textId="77777777" w:rsidR="006B6F59" w:rsidRPr="00646080" w:rsidRDefault="006B6F59" w:rsidP="006B6F59">
      <w:r w:rsidRPr="00646080">
        <w:br w:type="page"/>
      </w:r>
    </w:p>
    <w:p w14:paraId="6F85E2A3" w14:textId="77777777" w:rsidR="006B6F59" w:rsidRPr="00F40879" w:rsidRDefault="006B6F59" w:rsidP="006B6F59">
      <w:pPr>
        <w:pStyle w:val="Heading3"/>
        <w:rPr>
          <w:rFonts w:ascii="Arial" w:hAnsi="Arial" w:cs="Arial"/>
          <w:color w:val="auto"/>
        </w:rPr>
      </w:pPr>
      <w:bookmarkStart w:id="35" w:name="_Toc31203966"/>
      <w:r w:rsidRPr="00F40879">
        <w:rPr>
          <w:rFonts w:ascii="Arial" w:hAnsi="Arial" w:cs="Arial"/>
          <w:color w:val="auto"/>
        </w:rPr>
        <w:lastRenderedPageBreak/>
        <w:t>Religion &amp; Belief</w:t>
      </w:r>
      <w:bookmarkEnd w:id="35"/>
    </w:p>
    <w:p w14:paraId="7E546B8A" w14:textId="77777777" w:rsidR="006B6F59" w:rsidRPr="00F40879" w:rsidRDefault="006B6F59" w:rsidP="006B6F59">
      <w:pPr>
        <w:jc w:val="both"/>
      </w:pPr>
      <w:r>
        <w:rPr>
          <w:noProof/>
        </w:rPr>
        <w:drawing>
          <wp:inline distT="0" distB="0" distL="0" distR="0" wp14:anchorId="49A72C9E" wp14:editId="2D6784E3">
            <wp:extent cx="5731510" cy="3538855"/>
            <wp:effectExtent l="0" t="0" r="2540" b="4445"/>
            <wp:docPr id="42" name="Chart 42">
              <a:extLst xmlns:a="http://schemas.openxmlformats.org/drawingml/2006/main">
                <a:ext uri="{FF2B5EF4-FFF2-40B4-BE49-F238E27FC236}">
                  <a16:creationId xmlns:a16="http://schemas.microsoft.com/office/drawing/2014/main" id="{E2486FEF-9CA1-4B4D-AA64-D8C28628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AE95BB" w14:textId="77777777" w:rsidR="006B6F59" w:rsidRPr="00F40879" w:rsidRDefault="006B6F59" w:rsidP="006B6F59">
      <w:pPr>
        <w:jc w:val="both"/>
      </w:pPr>
    </w:p>
    <w:p w14:paraId="4FB2DF81" w14:textId="77777777" w:rsidR="006B6F59" w:rsidRPr="00F40879" w:rsidRDefault="006B6F59" w:rsidP="006B6F59">
      <w:pPr>
        <w:jc w:val="both"/>
      </w:pPr>
    </w:p>
    <w:p w14:paraId="1C353706" w14:textId="77777777" w:rsidR="006B6F59" w:rsidRPr="00F40879" w:rsidRDefault="006B6F59" w:rsidP="006B6F59">
      <w:pPr>
        <w:rPr>
          <w:u w:val="single"/>
        </w:rPr>
      </w:pPr>
    </w:p>
    <w:p w14:paraId="408CAEE1" w14:textId="77777777" w:rsidR="006B6F59" w:rsidRPr="00F40879" w:rsidRDefault="006B6F59" w:rsidP="006B6F59">
      <w:pPr>
        <w:pStyle w:val="Heading3"/>
        <w:rPr>
          <w:rFonts w:ascii="Arial" w:hAnsi="Arial" w:cs="Arial"/>
          <w:color w:val="auto"/>
        </w:rPr>
      </w:pPr>
      <w:bookmarkStart w:id="36" w:name="_Toc31203967"/>
      <w:r w:rsidRPr="00F40879">
        <w:rPr>
          <w:rFonts w:ascii="Arial" w:hAnsi="Arial" w:cs="Arial"/>
          <w:color w:val="auto"/>
        </w:rPr>
        <w:t>Sexual Orientation</w:t>
      </w:r>
      <w:bookmarkEnd w:id="36"/>
    </w:p>
    <w:p w14:paraId="701DD570" w14:textId="77777777" w:rsidR="006B6F59" w:rsidRPr="00A535F1" w:rsidRDefault="006B6F59" w:rsidP="006B6F59">
      <w:pPr>
        <w:jc w:val="both"/>
        <w:rPr>
          <w:color w:val="FF0000"/>
        </w:rPr>
      </w:pPr>
      <w:r>
        <w:rPr>
          <w:noProof/>
        </w:rPr>
        <w:drawing>
          <wp:inline distT="0" distB="0" distL="0" distR="0" wp14:anchorId="7761C9FC" wp14:editId="7D8EBA5C">
            <wp:extent cx="5731510" cy="4182386"/>
            <wp:effectExtent l="0" t="0" r="2540" b="8890"/>
            <wp:docPr id="43" name="Chart 4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3921283" w14:textId="77777777" w:rsidR="006B6F59" w:rsidRPr="00227F80" w:rsidRDefault="006B6F59" w:rsidP="006B6F59">
      <w:pPr>
        <w:pStyle w:val="Heading2"/>
        <w:rPr>
          <w:color w:val="auto"/>
        </w:rPr>
      </w:pPr>
      <w:bookmarkStart w:id="37" w:name="_Toc31203968"/>
      <w:r w:rsidRPr="00227F80">
        <w:rPr>
          <w:color w:val="auto"/>
        </w:rPr>
        <w:lastRenderedPageBreak/>
        <w:t>7. Policies and programmes in place to address equality issues</w:t>
      </w:r>
      <w:bookmarkEnd w:id="37"/>
      <w:r w:rsidRPr="00227F80">
        <w:rPr>
          <w:color w:val="auto"/>
        </w:rPr>
        <w:t xml:space="preserve"> </w:t>
      </w:r>
    </w:p>
    <w:p w14:paraId="55DD09EC" w14:textId="77777777" w:rsidR="006B6F59" w:rsidRPr="00227F80" w:rsidRDefault="006B6F59" w:rsidP="006B6F59"/>
    <w:p w14:paraId="1BD296E0" w14:textId="5AED21A5" w:rsidR="006B6F59" w:rsidRPr="00227F80" w:rsidRDefault="006B6F59" w:rsidP="006B6F59">
      <w:r w:rsidRPr="00227F80">
        <w:t xml:space="preserve">The Trust continually reviews its policy framework </w:t>
      </w:r>
      <w:proofErr w:type="gramStart"/>
      <w:r w:rsidRPr="00227F80">
        <w:t>in order to</w:t>
      </w:r>
      <w:proofErr w:type="gramEnd"/>
      <w:r w:rsidRPr="00227F80">
        <w:t xml:space="preserve"> ensure that it is meeting its legal obligations and providing a supportive workplace environment for all of its employees.  The Trust policies apply to all employees regardless of gender, ethnicity, </w:t>
      </w:r>
      <w:r w:rsidR="003C58A7" w:rsidRPr="00227F80">
        <w:t>disability,</w:t>
      </w:r>
      <w:r w:rsidRPr="00227F80">
        <w:t xml:space="preserve"> and sexual orientation.</w:t>
      </w:r>
    </w:p>
    <w:p w14:paraId="78F2D7AD" w14:textId="77777777" w:rsidR="006B6F59" w:rsidRPr="00227F80" w:rsidRDefault="006B6F59" w:rsidP="006B6F59"/>
    <w:p w14:paraId="174912EB" w14:textId="77777777" w:rsidR="006B6F59" w:rsidRPr="00227F80" w:rsidRDefault="006B6F59" w:rsidP="006B6F59">
      <w:r w:rsidRPr="00227F80">
        <w:t>The Trust Equality, Diversity and Inclusion lead ensures that the Trust board and all staff understand their collective and individual responsibilities and ensure compliance within the legal framework.</w:t>
      </w:r>
    </w:p>
    <w:p w14:paraId="696779A4" w14:textId="77777777" w:rsidR="006B6F59" w:rsidRPr="00227F80" w:rsidRDefault="006B6F59" w:rsidP="006B6F59"/>
    <w:p w14:paraId="41B2723A" w14:textId="2A05F9FF" w:rsidR="006B6F59" w:rsidRPr="00227F80" w:rsidRDefault="006B6F59" w:rsidP="006B6F59">
      <w:r w:rsidRPr="00227F80">
        <w:t xml:space="preserve">The Trust strives to widen participation into apprenticeship opportunities through ensuring the scheme continues to support people with disabilities, those without qualifications, those from ethnic communities and from areas of significant deprivation into the employment market. </w:t>
      </w:r>
      <w:r w:rsidR="003D7603">
        <w:t>The Trust</w:t>
      </w:r>
      <w:r w:rsidRPr="00227F80">
        <w:t xml:space="preserve"> is a lead employer for Calderdale Project Search, an initiative to support young people with learning disabilities to gain valuable work experience. The Trust is an active player in the local job market and through employment it can make a significant difference to life opportunities for its local population as well as impacting health and wellbeing. In most cases, completion of an apprenticeship at </w:t>
      </w:r>
      <w:r w:rsidR="003D7603">
        <w:t>the Trust</w:t>
      </w:r>
      <w:r w:rsidRPr="00227F80">
        <w:t xml:space="preserve"> leads to a substantive position and therefore the opportunity to further develop and progress via advanced and higher apprenticeships. </w:t>
      </w:r>
    </w:p>
    <w:p w14:paraId="75D4F941" w14:textId="77777777" w:rsidR="006B6F59" w:rsidRPr="00227F80" w:rsidRDefault="006B6F59" w:rsidP="006B6F59"/>
    <w:p w14:paraId="066B18D2" w14:textId="77777777" w:rsidR="006B6F59" w:rsidRPr="00227F80" w:rsidRDefault="006B6F59" w:rsidP="006B6F59">
      <w:r w:rsidRPr="00227F80">
        <w:t xml:space="preserve">Work is progressing within the Trust to ensure that we have accurate information about the workforce. This involves encouraging all colleagues to update their personal information via ESR Employee Self Service. </w:t>
      </w:r>
    </w:p>
    <w:p w14:paraId="55A3DA79" w14:textId="77777777" w:rsidR="006B6F59" w:rsidRPr="00227F80" w:rsidRDefault="006B6F59" w:rsidP="006B6F59">
      <w:pPr>
        <w:pStyle w:val="BodyText"/>
        <w:jc w:val="left"/>
        <w:rPr>
          <w:b w:val="0"/>
          <w:sz w:val="24"/>
          <w:szCs w:val="24"/>
          <w:u w:val="none"/>
        </w:rPr>
      </w:pPr>
    </w:p>
    <w:p w14:paraId="0A0137EA" w14:textId="77777777" w:rsidR="006B6F59" w:rsidRPr="00227F80" w:rsidRDefault="006B6F59" w:rsidP="006B6F59">
      <w:pPr>
        <w:pStyle w:val="BodyText"/>
        <w:jc w:val="left"/>
        <w:rPr>
          <w:b w:val="0"/>
          <w:sz w:val="24"/>
          <w:szCs w:val="24"/>
          <w:u w:val="none"/>
        </w:rPr>
      </w:pPr>
      <w:r w:rsidRPr="00227F80">
        <w:rPr>
          <w:b w:val="0"/>
          <w:sz w:val="24"/>
          <w:szCs w:val="24"/>
          <w:u w:val="none"/>
        </w:rPr>
        <w:t>The Trust is committed to interviewing all applicants with a disability who meet the minimum criteria for a job vacancy and considering them on their abilities; to ensuring there is a mechanism in place to discuss the development of disabled employees; to making every effort when employees become disabled to make sure they stay in employment and, to taking action to ensure that all employees develop the appropriate level of disability awareness needed.</w:t>
      </w:r>
      <w:r w:rsidRPr="00227F80">
        <w:t xml:space="preserve"> </w:t>
      </w:r>
    </w:p>
    <w:p w14:paraId="6BCACB52" w14:textId="77777777" w:rsidR="006B6F59" w:rsidRPr="00227F80" w:rsidRDefault="006B6F59" w:rsidP="006B6F59"/>
    <w:p w14:paraId="5DE6F549" w14:textId="4F8853E2" w:rsidR="006B6F59" w:rsidRPr="00227F80" w:rsidRDefault="006B6F59" w:rsidP="006B6F59">
      <w:r w:rsidRPr="00227F80">
        <w:t>The Trust published its annual Workforce Race Equality Standard (WRES) in October 202</w:t>
      </w:r>
      <w:r w:rsidR="00227F80">
        <w:t>1</w:t>
      </w:r>
      <w:r w:rsidRPr="00227F80">
        <w:t xml:space="preserve">. The WRES is a national equality standard for employment against which all NHS organisations are assessed.  The standard has nine indicators and has been developed to improve workforce race equality across the NHS.  It aims to improve the opportunities, experiences and working environment for Black, </w:t>
      </w:r>
      <w:r w:rsidR="003C58A7" w:rsidRPr="00227F80">
        <w:t>Asian,</w:t>
      </w:r>
      <w:r w:rsidRPr="00227F80">
        <w:t xml:space="preserve"> and Minority Ethnic (BAME) staff, and in so doing, help lead improvements in the quality of care and satisfaction for all patients.</w:t>
      </w:r>
    </w:p>
    <w:p w14:paraId="18AA733D" w14:textId="77777777" w:rsidR="006B6F59" w:rsidRPr="00227F80" w:rsidRDefault="006B6F59" w:rsidP="006B6F59"/>
    <w:p w14:paraId="5E13A464" w14:textId="77777777" w:rsidR="006B6F59" w:rsidRPr="00227F80" w:rsidRDefault="006B6F59" w:rsidP="006B6F59">
      <w:r w:rsidRPr="00227F80">
        <w:t>As part of the Trust’s BAME network, the Trust is committed to ensuring that a BAME representative is allocated to all interview panels for Bands 6, 7 and 8a posts to ensure equity and transparency during the selection process.</w:t>
      </w:r>
    </w:p>
    <w:p w14:paraId="329687F4" w14:textId="77777777" w:rsidR="006B6F59" w:rsidRPr="00227F80" w:rsidRDefault="006B6F59" w:rsidP="006B6F59"/>
    <w:p w14:paraId="53EA61EC" w14:textId="2EB3D0D8" w:rsidR="006B6F59" w:rsidRPr="00227F80" w:rsidRDefault="006B6F59" w:rsidP="006B6F59">
      <w:r w:rsidRPr="00227F80">
        <w:lastRenderedPageBreak/>
        <w:t xml:space="preserve">As a Trust our aim is to engage colleagues in a whole range of Diversity &amp; Inclusion activities </w:t>
      </w:r>
      <w:proofErr w:type="gramStart"/>
      <w:r w:rsidRPr="00227F80">
        <w:t>in order to</w:t>
      </w:r>
      <w:proofErr w:type="gramEnd"/>
      <w:r w:rsidRPr="00227F80">
        <w:t xml:space="preserve"> bring our staff together, learn from one another and enhance levels of awareness around all types of difference. </w:t>
      </w:r>
    </w:p>
    <w:p w14:paraId="61BB831C" w14:textId="77777777" w:rsidR="006B6F59" w:rsidRPr="00C2490B" w:rsidRDefault="006B6F59" w:rsidP="006B6F59"/>
    <w:p w14:paraId="71A1A3FB" w14:textId="77777777" w:rsidR="006B6F59" w:rsidRPr="006B6F59" w:rsidRDefault="006B6F59" w:rsidP="006B6F59">
      <w:pPr>
        <w:pStyle w:val="Heading2"/>
        <w:rPr>
          <w:color w:val="auto"/>
        </w:rPr>
      </w:pPr>
      <w:bookmarkStart w:id="38" w:name="_Toc31203969"/>
      <w:r w:rsidRPr="006B6F59">
        <w:rPr>
          <w:color w:val="auto"/>
        </w:rPr>
        <w:t>8. Improving workforce equality data</w:t>
      </w:r>
      <w:bookmarkEnd w:id="38"/>
      <w:r w:rsidRPr="006B6F59">
        <w:rPr>
          <w:color w:val="auto"/>
        </w:rPr>
        <w:t xml:space="preserve"> </w:t>
      </w:r>
    </w:p>
    <w:p w14:paraId="611CDA14" w14:textId="77777777" w:rsidR="006B6F59" w:rsidRPr="00A535F1" w:rsidRDefault="006B6F59" w:rsidP="006B6F59">
      <w:pPr>
        <w:outlineLvl w:val="0"/>
        <w:rPr>
          <w:b/>
          <w:color w:val="FF0000"/>
          <w:u w:val="single"/>
        </w:rPr>
      </w:pPr>
    </w:p>
    <w:p w14:paraId="2AE721E2" w14:textId="244854CE" w:rsidR="006B6F59" w:rsidRPr="006B6F59" w:rsidRDefault="006B6F59" w:rsidP="006B6F59">
      <w:r w:rsidRPr="006B6F59">
        <w:t xml:space="preserve">In 2021, we have: </w:t>
      </w:r>
    </w:p>
    <w:p w14:paraId="000BB52B" w14:textId="77777777" w:rsidR="006B6F59" w:rsidRPr="006B6F59" w:rsidRDefault="006B6F59" w:rsidP="00793E6F">
      <w:pPr>
        <w:pStyle w:val="ListParagraph"/>
        <w:numPr>
          <w:ilvl w:val="0"/>
          <w:numId w:val="7"/>
        </w:numPr>
        <w:spacing w:after="0" w:line="240" w:lineRule="auto"/>
        <w:rPr>
          <w:rFonts w:ascii="Arial" w:hAnsi="Arial" w:cs="Arial"/>
          <w:sz w:val="24"/>
          <w:szCs w:val="24"/>
        </w:rPr>
      </w:pPr>
      <w:r w:rsidRPr="006B6F59">
        <w:rPr>
          <w:rFonts w:ascii="Arial" w:hAnsi="Arial" w:cs="Arial"/>
          <w:sz w:val="24"/>
          <w:szCs w:val="24"/>
        </w:rPr>
        <w:t xml:space="preserve">Improved the quality of diversity information stored within the Electronic Staff Record (ESR).  </w:t>
      </w:r>
    </w:p>
    <w:p w14:paraId="5C31F2D5" w14:textId="77777777" w:rsidR="006B6F59" w:rsidRPr="006B6F59" w:rsidRDefault="006B6F59" w:rsidP="00793E6F">
      <w:pPr>
        <w:pStyle w:val="ListParagraph"/>
        <w:numPr>
          <w:ilvl w:val="0"/>
          <w:numId w:val="7"/>
        </w:numPr>
        <w:spacing w:after="0" w:line="240" w:lineRule="auto"/>
        <w:rPr>
          <w:rFonts w:ascii="Arial" w:hAnsi="Arial" w:cs="Arial"/>
          <w:sz w:val="24"/>
          <w:szCs w:val="24"/>
        </w:rPr>
      </w:pPr>
      <w:r w:rsidRPr="006B6F59">
        <w:rPr>
          <w:rFonts w:ascii="Arial" w:hAnsi="Arial" w:cs="Arial"/>
          <w:sz w:val="24"/>
          <w:szCs w:val="24"/>
        </w:rPr>
        <w:t>Encouraged colleagues to update their personal information via ESR Self Service.</w:t>
      </w:r>
    </w:p>
    <w:p w14:paraId="033DC8C6" w14:textId="77777777" w:rsidR="006B6F59" w:rsidRPr="006B6F59" w:rsidRDefault="006B6F59" w:rsidP="00793E6F">
      <w:pPr>
        <w:pStyle w:val="ListParagraph"/>
        <w:numPr>
          <w:ilvl w:val="0"/>
          <w:numId w:val="7"/>
        </w:numPr>
        <w:spacing w:after="0" w:line="240" w:lineRule="auto"/>
        <w:rPr>
          <w:rFonts w:ascii="Arial" w:hAnsi="Arial" w:cs="Arial"/>
          <w:sz w:val="24"/>
          <w:szCs w:val="24"/>
        </w:rPr>
      </w:pPr>
      <w:r w:rsidRPr="006B6F59">
        <w:rPr>
          <w:rFonts w:ascii="Arial" w:hAnsi="Arial" w:cs="Arial"/>
          <w:sz w:val="24"/>
          <w:szCs w:val="24"/>
        </w:rPr>
        <w:t>The Trust continued to support and recruit staff using the apprenticeship scheme.</w:t>
      </w:r>
    </w:p>
    <w:p w14:paraId="744C0A8D" w14:textId="78208601" w:rsidR="006B6F59" w:rsidRPr="006B6F59" w:rsidRDefault="006B6F59" w:rsidP="00793E6F">
      <w:pPr>
        <w:pStyle w:val="ListParagraph"/>
        <w:numPr>
          <w:ilvl w:val="0"/>
          <w:numId w:val="7"/>
        </w:numPr>
        <w:spacing w:after="0" w:line="240" w:lineRule="auto"/>
        <w:rPr>
          <w:rFonts w:ascii="Arial" w:hAnsi="Arial" w:cs="Arial"/>
          <w:sz w:val="24"/>
          <w:szCs w:val="24"/>
        </w:rPr>
      </w:pPr>
      <w:r w:rsidRPr="006B6F59">
        <w:rPr>
          <w:rFonts w:ascii="Arial" w:hAnsi="Arial" w:cs="Arial"/>
          <w:sz w:val="24"/>
          <w:szCs w:val="24"/>
        </w:rPr>
        <w:t>Published the Workforce Race Equality Standard (WRES) in October 202</w:t>
      </w:r>
      <w:r>
        <w:rPr>
          <w:rFonts w:ascii="Arial" w:hAnsi="Arial" w:cs="Arial"/>
          <w:sz w:val="24"/>
          <w:szCs w:val="24"/>
        </w:rPr>
        <w:t>1</w:t>
      </w:r>
      <w:r w:rsidRPr="006B6F59">
        <w:rPr>
          <w:rFonts w:ascii="Arial" w:hAnsi="Arial" w:cs="Arial"/>
          <w:sz w:val="24"/>
          <w:szCs w:val="24"/>
        </w:rPr>
        <w:t xml:space="preserve"> and the Workforce Disability Equality Standard (WDES) in October 202</w:t>
      </w:r>
      <w:r>
        <w:rPr>
          <w:rFonts w:ascii="Arial" w:hAnsi="Arial" w:cs="Arial"/>
          <w:sz w:val="24"/>
          <w:szCs w:val="24"/>
        </w:rPr>
        <w:t>1</w:t>
      </w:r>
      <w:r w:rsidRPr="006B6F59">
        <w:rPr>
          <w:rFonts w:ascii="Arial" w:hAnsi="Arial" w:cs="Arial"/>
          <w:sz w:val="24"/>
          <w:szCs w:val="24"/>
        </w:rPr>
        <w:t>.</w:t>
      </w:r>
    </w:p>
    <w:p w14:paraId="243DAD07" w14:textId="77777777" w:rsidR="006B6F59" w:rsidRPr="00C2490B" w:rsidRDefault="006B6F59" w:rsidP="006B6F59">
      <w:pPr>
        <w:rPr>
          <w:b/>
          <w:sz w:val="28"/>
          <w:szCs w:val="22"/>
        </w:rPr>
      </w:pPr>
    </w:p>
    <w:p w14:paraId="21F43EAA" w14:textId="77777777" w:rsidR="006B6F59" w:rsidRDefault="006B6F59" w:rsidP="00DB19D5">
      <w:pPr>
        <w:rPr>
          <w:b/>
          <w:bCs/>
          <w:sz w:val="32"/>
          <w:szCs w:val="32"/>
        </w:rPr>
      </w:pPr>
    </w:p>
    <w:p w14:paraId="6388244A" w14:textId="435FAED5" w:rsidR="006B6F59" w:rsidRDefault="006B6F59" w:rsidP="00DB19D5">
      <w:pPr>
        <w:rPr>
          <w:b/>
          <w:bCs/>
          <w:sz w:val="32"/>
          <w:szCs w:val="32"/>
        </w:rPr>
      </w:pPr>
    </w:p>
    <w:p w14:paraId="48C2FC57" w14:textId="7B578313" w:rsidR="00227F80" w:rsidRDefault="00227F80" w:rsidP="00DB19D5">
      <w:pPr>
        <w:rPr>
          <w:b/>
          <w:bCs/>
          <w:sz w:val="32"/>
          <w:szCs w:val="32"/>
        </w:rPr>
      </w:pPr>
    </w:p>
    <w:p w14:paraId="674C5833" w14:textId="76E096BB" w:rsidR="00227F80" w:rsidRDefault="00227F80" w:rsidP="00DB19D5">
      <w:pPr>
        <w:rPr>
          <w:b/>
          <w:bCs/>
          <w:sz w:val="32"/>
          <w:szCs w:val="32"/>
        </w:rPr>
      </w:pPr>
    </w:p>
    <w:p w14:paraId="21038DF4" w14:textId="20699399" w:rsidR="00227F80" w:rsidRDefault="00227F80" w:rsidP="00DB19D5">
      <w:pPr>
        <w:rPr>
          <w:b/>
          <w:bCs/>
          <w:sz w:val="32"/>
          <w:szCs w:val="32"/>
        </w:rPr>
      </w:pPr>
    </w:p>
    <w:p w14:paraId="0D5012C7" w14:textId="53ED06A0" w:rsidR="00227F80" w:rsidRDefault="00227F80" w:rsidP="00DB19D5">
      <w:pPr>
        <w:rPr>
          <w:b/>
          <w:bCs/>
          <w:sz w:val="32"/>
          <w:szCs w:val="32"/>
        </w:rPr>
      </w:pPr>
    </w:p>
    <w:p w14:paraId="47241A04" w14:textId="4F06E8E3" w:rsidR="00227F80" w:rsidRDefault="00227F80" w:rsidP="00DB19D5">
      <w:pPr>
        <w:rPr>
          <w:b/>
          <w:bCs/>
          <w:sz w:val="32"/>
          <w:szCs w:val="32"/>
        </w:rPr>
      </w:pPr>
    </w:p>
    <w:p w14:paraId="572139B6" w14:textId="30AFCE83" w:rsidR="00227F80" w:rsidRDefault="00227F80" w:rsidP="00DB19D5">
      <w:pPr>
        <w:rPr>
          <w:b/>
          <w:bCs/>
          <w:sz w:val="32"/>
          <w:szCs w:val="32"/>
        </w:rPr>
      </w:pPr>
    </w:p>
    <w:p w14:paraId="639257CC" w14:textId="003F0FA5" w:rsidR="00227F80" w:rsidRDefault="00227F80" w:rsidP="00DB19D5">
      <w:pPr>
        <w:rPr>
          <w:b/>
          <w:bCs/>
          <w:sz w:val="32"/>
          <w:szCs w:val="32"/>
        </w:rPr>
      </w:pPr>
    </w:p>
    <w:p w14:paraId="0E47DAF3" w14:textId="75A763FB" w:rsidR="00227F80" w:rsidRDefault="00227F80" w:rsidP="00DB19D5">
      <w:pPr>
        <w:rPr>
          <w:b/>
          <w:bCs/>
          <w:sz w:val="32"/>
          <w:szCs w:val="32"/>
        </w:rPr>
      </w:pPr>
    </w:p>
    <w:p w14:paraId="31B39C3C" w14:textId="527D862F" w:rsidR="00227F80" w:rsidRDefault="00227F80" w:rsidP="00DB19D5">
      <w:pPr>
        <w:rPr>
          <w:b/>
          <w:bCs/>
          <w:sz w:val="32"/>
          <w:szCs w:val="32"/>
        </w:rPr>
      </w:pPr>
    </w:p>
    <w:p w14:paraId="3491917E" w14:textId="77777777" w:rsidR="00227F80" w:rsidRDefault="00227F80" w:rsidP="00DB19D5">
      <w:pPr>
        <w:rPr>
          <w:b/>
          <w:bCs/>
          <w:sz w:val="32"/>
          <w:szCs w:val="32"/>
        </w:rPr>
      </w:pPr>
    </w:p>
    <w:p w14:paraId="06B92A73" w14:textId="77777777" w:rsidR="006B6F59" w:rsidRDefault="006B6F59" w:rsidP="00DB19D5">
      <w:pPr>
        <w:rPr>
          <w:b/>
          <w:bCs/>
          <w:sz w:val="32"/>
          <w:szCs w:val="32"/>
        </w:rPr>
      </w:pPr>
    </w:p>
    <w:p w14:paraId="37EB5B40" w14:textId="77777777" w:rsidR="006B6F59" w:rsidRDefault="006B6F59" w:rsidP="00DB19D5">
      <w:pPr>
        <w:rPr>
          <w:b/>
          <w:bCs/>
          <w:sz w:val="32"/>
          <w:szCs w:val="32"/>
        </w:rPr>
      </w:pPr>
    </w:p>
    <w:p w14:paraId="56B47B7E" w14:textId="77777777" w:rsidR="006B6F59" w:rsidRDefault="006B6F59" w:rsidP="00DB19D5">
      <w:pPr>
        <w:rPr>
          <w:b/>
          <w:bCs/>
          <w:sz w:val="32"/>
          <w:szCs w:val="32"/>
        </w:rPr>
      </w:pPr>
    </w:p>
    <w:p w14:paraId="425B616F" w14:textId="77777777" w:rsidR="006B6F59" w:rsidRDefault="006B6F59" w:rsidP="00DB19D5">
      <w:pPr>
        <w:rPr>
          <w:b/>
          <w:bCs/>
          <w:sz w:val="32"/>
          <w:szCs w:val="32"/>
        </w:rPr>
      </w:pPr>
    </w:p>
    <w:p w14:paraId="421AAE1F" w14:textId="77777777" w:rsidR="006B6F59" w:rsidRDefault="006B6F59" w:rsidP="00DB19D5">
      <w:pPr>
        <w:rPr>
          <w:b/>
          <w:bCs/>
          <w:sz w:val="32"/>
          <w:szCs w:val="32"/>
        </w:rPr>
      </w:pPr>
    </w:p>
    <w:p w14:paraId="77045D37" w14:textId="77777777" w:rsidR="006B6F59" w:rsidRDefault="006B6F59" w:rsidP="00DB19D5">
      <w:pPr>
        <w:rPr>
          <w:b/>
          <w:bCs/>
          <w:sz w:val="32"/>
          <w:szCs w:val="32"/>
        </w:rPr>
      </w:pPr>
    </w:p>
    <w:p w14:paraId="250A3F5C" w14:textId="77777777" w:rsidR="006B6F59" w:rsidRDefault="006B6F59" w:rsidP="00DB19D5">
      <w:pPr>
        <w:rPr>
          <w:b/>
          <w:bCs/>
          <w:sz w:val="32"/>
          <w:szCs w:val="32"/>
        </w:rPr>
      </w:pPr>
    </w:p>
    <w:p w14:paraId="0CEC5C61" w14:textId="77777777" w:rsidR="006B6F59" w:rsidRDefault="006B6F59" w:rsidP="00DB19D5">
      <w:pPr>
        <w:rPr>
          <w:b/>
          <w:bCs/>
          <w:sz w:val="32"/>
          <w:szCs w:val="32"/>
        </w:rPr>
      </w:pPr>
    </w:p>
    <w:p w14:paraId="49D9B61E" w14:textId="77777777" w:rsidR="006B6F59" w:rsidRDefault="006B6F59" w:rsidP="00DB19D5">
      <w:pPr>
        <w:rPr>
          <w:b/>
          <w:bCs/>
          <w:sz w:val="32"/>
          <w:szCs w:val="32"/>
        </w:rPr>
      </w:pPr>
    </w:p>
    <w:p w14:paraId="02EB5852" w14:textId="77777777" w:rsidR="006B6F59" w:rsidRDefault="006B6F59" w:rsidP="00DB19D5">
      <w:pPr>
        <w:rPr>
          <w:b/>
          <w:bCs/>
          <w:sz w:val="32"/>
          <w:szCs w:val="32"/>
        </w:rPr>
      </w:pPr>
    </w:p>
    <w:p w14:paraId="5CE8F2D2" w14:textId="77777777" w:rsidR="006B6F59" w:rsidRDefault="006B6F59" w:rsidP="00DB19D5">
      <w:pPr>
        <w:rPr>
          <w:b/>
          <w:bCs/>
          <w:sz w:val="32"/>
          <w:szCs w:val="32"/>
        </w:rPr>
      </w:pPr>
    </w:p>
    <w:p w14:paraId="0EB8B82F" w14:textId="77777777" w:rsidR="006B6F59" w:rsidRDefault="006B6F59" w:rsidP="00DB19D5">
      <w:pPr>
        <w:rPr>
          <w:b/>
          <w:bCs/>
          <w:sz w:val="32"/>
          <w:szCs w:val="32"/>
        </w:rPr>
      </w:pPr>
    </w:p>
    <w:sectPr w:rsidR="006B6F59" w:rsidSect="0073704B">
      <w:headerReference w:type="default" r:id="rId48"/>
      <w:footerReference w:type="default" r:id="rId49"/>
      <w:headerReference w:type="first" r:id="rId50"/>
      <w:pgSz w:w="11906" w:h="16838"/>
      <w:pgMar w:top="1440" w:right="1440" w:bottom="1440" w:left="144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563D0" w14:textId="77777777" w:rsidR="00103990" w:rsidRDefault="00103990">
      <w:r>
        <w:separator/>
      </w:r>
    </w:p>
  </w:endnote>
  <w:endnote w:type="continuationSeparator" w:id="0">
    <w:p w14:paraId="529D0A21" w14:textId="77777777" w:rsidR="00103990" w:rsidRDefault="0010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4 Text">
    <w:altName w:val="C4 Text"/>
    <w:panose1 w:val="00000000000000000000"/>
    <w:charset w:val="00"/>
    <w:family w:val="swiss"/>
    <w:notTrueType/>
    <w:pitch w:val="default"/>
    <w:sig w:usb0="00000003" w:usb1="00000000" w:usb2="00000000" w:usb3="00000000" w:csb0="00000001" w:csb1="00000000"/>
  </w:font>
  <w:font w:name="Raleway">
    <w:altName w:val="Trebuchet MS"/>
    <w:charset w:val="00"/>
    <w:family w:val="auto"/>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011665"/>
      <w:docPartObj>
        <w:docPartGallery w:val="Page Numbers (Bottom of Page)"/>
        <w:docPartUnique/>
      </w:docPartObj>
    </w:sdtPr>
    <w:sdtEndPr/>
    <w:sdtContent>
      <w:sdt>
        <w:sdtPr>
          <w:id w:val="53830655"/>
          <w:docPartObj>
            <w:docPartGallery w:val="Page Numbers (Top of Page)"/>
            <w:docPartUnique/>
          </w:docPartObj>
        </w:sdtPr>
        <w:sdtEndPr/>
        <w:sdtContent>
          <w:p w14:paraId="3DAFBBB0" w14:textId="77777777" w:rsidR="00C351A1" w:rsidRDefault="00C351A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38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38</w:t>
            </w:r>
            <w:r>
              <w:rPr>
                <w:b/>
                <w:bCs/>
              </w:rPr>
              <w:fldChar w:fldCharType="end"/>
            </w:r>
          </w:p>
        </w:sdtContent>
      </w:sdt>
    </w:sdtContent>
  </w:sdt>
  <w:p w14:paraId="19C020B0" w14:textId="77777777" w:rsidR="00C351A1" w:rsidRDefault="00C351A1" w:rsidP="00AA4CB0">
    <w:pPr>
      <w:pStyle w:val="Footer"/>
      <w:jc w:val="center"/>
      <w:rPr>
        <w:b/>
        <w:bCs/>
        <w:color w:val="8080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8DB8B" w14:textId="77777777" w:rsidR="00103990" w:rsidRDefault="00103990">
      <w:r>
        <w:separator/>
      </w:r>
    </w:p>
  </w:footnote>
  <w:footnote w:type="continuationSeparator" w:id="0">
    <w:p w14:paraId="3614AC07" w14:textId="77777777" w:rsidR="00103990" w:rsidRDefault="0010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FCA9" w14:textId="184467CD" w:rsidR="00C351A1" w:rsidRDefault="00C351A1">
    <w:pPr>
      <w:pStyle w:val="Header"/>
    </w:pPr>
    <w:r>
      <w:rPr>
        <w:noProof/>
        <w:lang w:eastAsia="en-GB"/>
      </w:rPr>
      <w:drawing>
        <wp:anchor distT="0" distB="0" distL="114300" distR="114300" simplePos="0" relativeHeight="251668480" behindDoc="1" locked="0" layoutInCell="1" allowOverlap="1" wp14:anchorId="542BE360" wp14:editId="0192040A">
          <wp:simplePos x="0" y="0"/>
          <wp:positionH relativeFrom="column">
            <wp:posOffset>4193540</wp:posOffset>
          </wp:positionH>
          <wp:positionV relativeFrom="paragraph">
            <wp:posOffset>29845</wp:posOffset>
          </wp:positionV>
          <wp:extent cx="2292985" cy="757555"/>
          <wp:effectExtent l="0" t="0" r="0" b="4445"/>
          <wp:wrapTight wrapText="bothSides">
            <wp:wrapPolygon edited="0">
              <wp:start x="0" y="0"/>
              <wp:lineTo x="0" y="21184"/>
              <wp:lineTo x="21355" y="21184"/>
              <wp:lineTo x="21355" y="0"/>
              <wp:lineTo x="0" y="0"/>
            </wp:wrapPolygon>
          </wp:wrapTight>
          <wp:docPr id="10" name="Picture 10" descr="S:\Communications - General\Logos\Logos Sept 2016\CHFT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 - General\Logos\Logos Sept 2016\CHFT_colou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8E5D2" w14:textId="77777777" w:rsidR="00C351A1" w:rsidRDefault="00C351A1" w:rsidP="00BB6CA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CFEE" w14:textId="4343936A" w:rsidR="00C351A1" w:rsidRDefault="00C351A1">
    <w:pPr>
      <w:pStyle w:val="Header"/>
    </w:pPr>
    <w:r>
      <w:rPr>
        <w:noProof/>
        <w:lang w:eastAsia="en-GB"/>
      </w:rPr>
      <w:drawing>
        <wp:anchor distT="0" distB="0" distL="114300" distR="114300" simplePos="0" relativeHeight="251666432" behindDoc="1" locked="0" layoutInCell="1" allowOverlap="1" wp14:anchorId="201DAF33" wp14:editId="2DD6F139">
          <wp:simplePos x="0" y="0"/>
          <wp:positionH relativeFrom="column">
            <wp:posOffset>4043680</wp:posOffset>
          </wp:positionH>
          <wp:positionV relativeFrom="paragraph">
            <wp:posOffset>-262255</wp:posOffset>
          </wp:positionV>
          <wp:extent cx="2491105" cy="823595"/>
          <wp:effectExtent l="0" t="0" r="4445" b="0"/>
          <wp:wrapTight wrapText="bothSides">
            <wp:wrapPolygon edited="0">
              <wp:start x="0" y="0"/>
              <wp:lineTo x="0" y="20984"/>
              <wp:lineTo x="21473" y="20984"/>
              <wp:lineTo x="21473" y="0"/>
              <wp:lineTo x="0" y="0"/>
            </wp:wrapPolygon>
          </wp:wrapTight>
          <wp:docPr id="13" name="Picture 13" descr="S:\Communications - General\Logos\Logos Sept 2016\CHFT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 - General\Logos\Logos Sept 2016\CHFT_colou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105" cy="823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93AA6"/>
    <w:multiLevelType w:val="hybridMultilevel"/>
    <w:tmpl w:val="6BCC0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A73DA"/>
    <w:multiLevelType w:val="hybridMultilevel"/>
    <w:tmpl w:val="80D284FC"/>
    <w:lvl w:ilvl="0" w:tplc="CA78023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B6767"/>
    <w:multiLevelType w:val="hybridMultilevel"/>
    <w:tmpl w:val="4E8C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528BA"/>
    <w:multiLevelType w:val="hybridMultilevel"/>
    <w:tmpl w:val="5E009F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360886"/>
    <w:multiLevelType w:val="hybridMultilevel"/>
    <w:tmpl w:val="376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64F44"/>
    <w:multiLevelType w:val="hybridMultilevel"/>
    <w:tmpl w:val="489A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2106E"/>
    <w:multiLevelType w:val="hybridMultilevel"/>
    <w:tmpl w:val="ECF63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2140D8"/>
    <w:multiLevelType w:val="hybridMultilevel"/>
    <w:tmpl w:val="95405034"/>
    <w:lvl w:ilvl="0" w:tplc="041A9E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D652EC"/>
    <w:multiLevelType w:val="hybridMultilevel"/>
    <w:tmpl w:val="DC30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765E5"/>
    <w:multiLevelType w:val="hybridMultilevel"/>
    <w:tmpl w:val="94B8F0E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A061544"/>
    <w:multiLevelType w:val="hybridMultilevel"/>
    <w:tmpl w:val="7402E1DC"/>
    <w:lvl w:ilvl="0" w:tplc="CA78023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54606"/>
    <w:multiLevelType w:val="hybridMultilevel"/>
    <w:tmpl w:val="4D2E6FB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4CD1741"/>
    <w:multiLevelType w:val="hybridMultilevel"/>
    <w:tmpl w:val="04C672C4"/>
    <w:lvl w:ilvl="0" w:tplc="97529F5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43689F"/>
    <w:multiLevelType w:val="hybridMultilevel"/>
    <w:tmpl w:val="D45EA76A"/>
    <w:lvl w:ilvl="0" w:tplc="08090001">
      <w:start w:val="1"/>
      <w:numFmt w:val="bullet"/>
      <w:lvlText w:val=""/>
      <w:lvlJc w:val="left"/>
      <w:pPr>
        <w:tabs>
          <w:tab w:val="num" w:pos="720"/>
        </w:tabs>
        <w:ind w:left="720" w:hanging="360"/>
      </w:pPr>
      <w:rPr>
        <w:rFonts w:ascii="Symbol" w:hAnsi="Symbol" w:hint="default"/>
      </w:rPr>
    </w:lvl>
    <w:lvl w:ilvl="1" w:tplc="246EF66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31F20"/>
    <w:multiLevelType w:val="hybridMultilevel"/>
    <w:tmpl w:val="6CF6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F5F36"/>
    <w:multiLevelType w:val="hybridMultilevel"/>
    <w:tmpl w:val="AAA05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FE4A8B"/>
    <w:multiLevelType w:val="hybridMultilevel"/>
    <w:tmpl w:val="F3189844"/>
    <w:lvl w:ilvl="0" w:tplc="97529F5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F6E50"/>
    <w:multiLevelType w:val="hybridMultilevel"/>
    <w:tmpl w:val="74F2D502"/>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DA7DFB"/>
    <w:multiLevelType w:val="hybridMultilevel"/>
    <w:tmpl w:val="BD2019F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2A4B7D"/>
    <w:multiLevelType w:val="hybridMultilevel"/>
    <w:tmpl w:val="6C0A1F3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D1146DF"/>
    <w:multiLevelType w:val="hybridMultilevel"/>
    <w:tmpl w:val="15A015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3"/>
  </w:num>
  <w:num w:numId="4">
    <w:abstractNumId w:val="20"/>
  </w:num>
  <w:num w:numId="5">
    <w:abstractNumId w:val="10"/>
  </w:num>
  <w:num w:numId="6">
    <w:abstractNumId w:val="12"/>
  </w:num>
  <w:num w:numId="7">
    <w:abstractNumId w:val="16"/>
  </w:num>
  <w:num w:numId="8">
    <w:abstractNumId w:val="2"/>
  </w:num>
  <w:num w:numId="9">
    <w:abstractNumId w:val="8"/>
  </w:num>
  <w:num w:numId="10">
    <w:abstractNumId w:val="1"/>
  </w:num>
  <w:num w:numId="11">
    <w:abstractNumId w:val="3"/>
  </w:num>
  <w:num w:numId="12">
    <w:abstractNumId w:val="5"/>
  </w:num>
  <w:num w:numId="13">
    <w:abstractNumId w:val="18"/>
  </w:num>
  <w:num w:numId="14">
    <w:abstractNumId w:val="14"/>
  </w:num>
  <w:num w:numId="15">
    <w:abstractNumId w:val="17"/>
  </w:num>
  <w:num w:numId="16">
    <w:abstractNumId w:val="19"/>
  </w:num>
  <w:num w:numId="17">
    <w:abstractNumId w:val="9"/>
  </w:num>
  <w:num w:numId="18">
    <w:abstractNumId w:val="15"/>
  </w:num>
  <w:num w:numId="19">
    <w:abstractNumId w:val="11"/>
  </w:num>
  <w:num w:numId="20">
    <w:abstractNumId w:val="6"/>
  </w:num>
  <w:num w:numId="2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D6E"/>
    <w:rsid w:val="000008A1"/>
    <w:rsid w:val="000009A6"/>
    <w:rsid w:val="00000D5D"/>
    <w:rsid w:val="00006482"/>
    <w:rsid w:val="000067D1"/>
    <w:rsid w:val="0000685B"/>
    <w:rsid w:val="0000717D"/>
    <w:rsid w:val="0001044B"/>
    <w:rsid w:val="000109DF"/>
    <w:rsid w:val="00011E67"/>
    <w:rsid w:val="0001364C"/>
    <w:rsid w:val="00013886"/>
    <w:rsid w:val="00013D57"/>
    <w:rsid w:val="00014B4B"/>
    <w:rsid w:val="000161EF"/>
    <w:rsid w:val="00016901"/>
    <w:rsid w:val="00020325"/>
    <w:rsid w:val="000203A1"/>
    <w:rsid w:val="00021D8E"/>
    <w:rsid w:val="00022225"/>
    <w:rsid w:val="00023089"/>
    <w:rsid w:val="00023DAE"/>
    <w:rsid w:val="00026923"/>
    <w:rsid w:val="00026D4E"/>
    <w:rsid w:val="00026FFE"/>
    <w:rsid w:val="000277C6"/>
    <w:rsid w:val="00027DE3"/>
    <w:rsid w:val="00031731"/>
    <w:rsid w:val="0003390B"/>
    <w:rsid w:val="000347EA"/>
    <w:rsid w:val="00034C06"/>
    <w:rsid w:val="00036198"/>
    <w:rsid w:val="0004115B"/>
    <w:rsid w:val="0004207C"/>
    <w:rsid w:val="000424DD"/>
    <w:rsid w:val="00045082"/>
    <w:rsid w:val="0004690B"/>
    <w:rsid w:val="00046B2A"/>
    <w:rsid w:val="00046F57"/>
    <w:rsid w:val="0005046D"/>
    <w:rsid w:val="0005078E"/>
    <w:rsid w:val="000509B4"/>
    <w:rsid w:val="000525E4"/>
    <w:rsid w:val="00053A0C"/>
    <w:rsid w:val="0005479D"/>
    <w:rsid w:val="00055827"/>
    <w:rsid w:val="000558E0"/>
    <w:rsid w:val="00056537"/>
    <w:rsid w:val="000566CA"/>
    <w:rsid w:val="000578C4"/>
    <w:rsid w:val="00057E07"/>
    <w:rsid w:val="00060A50"/>
    <w:rsid w:val="00060E27"/>
    <w:rsid w:val="000612E8"/>
    <w:rsid w:val="00062B81"/>
    <w:rsid w:val="0006485A"/>
    <w:rsid w:val="000649B7"/>
    <w:rsid w:val="00066AEC"/>
    <w:rsid w:val="00070DB1"/>
    <w:rsid w:val="00070FA8"/>
    <w:rsid w:val="000716F4"/>
    <w:rsid w:val="0007437D"/>
    <w:rsid w:val="000758C0"/>
    <w:rsid w:val="00075A23"/>
    <w:rsid w:val="000765DA"/>
    <w:rsid w:val="00082BEF"/>
    <w:rsid w:val="000830DD"/>
    <w:rsid w:val="00085550"/>
    <w:rsid w:val="00085E18"/>
    <w:rsid w:val="00085EC9"/>
    <w:rsid w:val="00090CB9"/>
    <w:rsid w:val="0009108E"/>
    <w:rsid w:val="000915F2"/>
    <w:rsid w:val="00092687"/>
    <w:rsid w:val="00093F93"/>
    <w:rsid w:val="000973FD"/>
    <w:rsid w:val="00097AD5"/>
    <w:rsid w:val="00097C5C"/>
    <w:rsid w:val="000A373A"/>
    <w:rsid w:val="000A5365"/>
    <w:rsid w:val="000A6090"/>
    <w:rsid w:val="000A747C"/>
    <w:rsid w:val="000A75F8"/>
    <w:rsid w:val="000A76E9"/>
    <w:rsid w:val="000B1F03"/>
    <w:rsid w:val="000B376E"/>
    <w:rsid w:val="000B678F"/>
    <w:rsid w:val="000C0A4F"/>
    <w:rsid w:val="000C33B0"/>
    <w:rsid w:val="000C3EA3"/>
    <w:rsid w:val="000C3F87"/>
    <w:rsid w:val="000C4FF7"/>
    <w:rsid w:val="000C5C84"/>
    <w:rsid w:val="000C622C"/>
    <w:rsid w:val="000C7DE6"/>
    <w:rsid w:val="000D05FD"/>
    <w:rsid w:val="000D1BD0"/>
    <w:rsid w:val="000D2D54"/>
    <w:rsid w:val="000D46E4"/>
    <w:rsid w:val="000D4827"/>
    <w:rsid w:val="000D57E7"/>
    <w:rsid w:val="000D5A5B"/>
    <w:rsid w:val="000E09A4"/>
    <w:rsid w:val="000E0B28"/>
    <w:rsid w:val="000E446E"/>
    <w:rsid w:val="000E4563"/>
    <w:rsid w:val="000F1D2B"/>
    <w:rsid w:val="000F2069"/>
    <w:rsid w:val="000F22A3"/>
    <w:rsid w:val="000F33D7"/>
    <w:rsid w:val="000F4452"/>
    <w:rsid w:val="000F4595"/>
    <w:rsid w:val="000F47EF"/>
    <w:rsid w:val="000F5200"/>
    <w:rsid w:val="000F615C"/>
    <w:rsid w:val="000F70F6"/>
    <w:rsid w:val="000F71C2"/>
    <w:rsid w:val="001033A2"/>
    <w:rsid w:val="00103990"/>
    <w:rsid w:val="00105E3F"/>
    <w:rsid w:val="001064B9"/>
    <w:rsid w:val="00106702"/>
    <w:rsid w:val="00107671"/>
    <w:rsid w:val="001102AD"/>
    <w:rsid w:val="00111162"/>
    <w:rsid w:val="00111F81"/>
    <w:rsid w:val="001129D8"/>
    <w:rsid w:val="001138C6"/>
    <w:rsid w:val="00114F38"/>
    <w:rsid w:val="001151D1"/>
    <w:rsid w:val="00116938"/>
    <w:rsid w:val="001173F3"/>
    <w:rsid w:val="00120310"/>
    <w:rsid w:val="00120D43"/>
    <w:rsid w:val="00121A36"/>
    <w:rsid w:val="001248E5"/>
    <w:rsid w:val="00125C8D"/>
    <w:rsid w:val="00126F3F"/>
    <w:rsid w:val="001271B0"/>
    <w:rsid w:val="00127479"/>
    <w:rsid w:val="001278A6"/>
    <w:rsid w:val="00127C62"/>
    <w:rsid w:val="00130DA6"/>
    <w:rsid w:val="00130F26"/>
    <w:rsid w:val="00132FB0"/>
    <w:rsid w:val="00133AAD"/>
    <w:rsid w:val="0013492E"/>
    <w:rsid w:val="00136BCF"/>
    <w:rsid w:val="00137FCA"/>
    <w:rsid w:val="001405BC"/>
    <w:rsid w:val="00140BBA"/>
    <w:rsid w:val="001419D4"/>
    <w:rsid w:val="001445F8"/>
    <w:rsid w:val="00146212"/>
    <w:rsid w:val="001469AE"/>
    <w:rsid w:val="0014718A"/>
    <w:rsid w:val="00147D7A"/>
    <w:rsid w:val="00152EC4"/>
    <w:rsid w:val="00154F00"/>
    <w:rsid w:val="00157E6C"/>
    <w:rsid w:val="00160011"/>
    <w:rsid w:val="00161250"/>
    <w:rsid w:val="0016189C"/>
    <w:rsid w:val="00162D62"/>
    <w:rsid w:val="00163E79"/>
    <w:rsid w:val="001679D6"/>
    <w:rsid w:val="0017095E"/>
    <w:rsid w:val="00171236"/>
    <w:rsid w:val="00172F65"/>
    <w:rsid w:val="001738B9"/>
    <w:rsid w:val="00173DDD"/>
    <w:rsid w:val="001754D4"/>
    <w:rsid w:val="00176332"/>
    <w:rsid w:val="001764FF"/>
    <w:rsid w:val="001800DB"/>
    <w:rsid w:val="00181FB3"/>
    <w:rsid w:val="001823DE"/>
    <w:rsid w:val="00182C1D"/>
    <w:rsid w:val="001835A0"/>
    <w:rsid w:val="00184B14"/>
    <w:rsid w:val="0018586C"/>
    <w:rsid w:val="00185E2C"/>
    <w:rsid w:val="00185FD5"/>
    <w:rsid w:val="0018630F"/>
    <w:rsid w:val="0018682E"/>
    <w:rsid w:val="0018707E"/>
    <w:rsid w:val="00191AF3"/>
    <w:rsid w:val="00193616"/>
    <w:rsid w:val="00194398"/>
    <w:rsid w:val="0019448C"/>
    <w:rsid w:val="001945AA"/>
    <w:rsid w:val="00195331"/>
    <w:rsid w:val="001964D2"/>
    <w:rsid w:val="00197A6E"/>
    <w:rsid w:val="00197E9F"/>
    <w:rsid w:val="001A25C5"/>
    <w:rsid w:val="001A30B2"/>
    <w:rsid w:val="001A312A"/>
    <w:rsid w:val="001A3A46"/>
    <w:rsid w:val="001A484C"/>
    <w:rsid w:val="001A643E"/>
    <w:rsid w:val="001A6FE7"/>
    <w:rsid w:val="001A74E9"/>
    <w:rsid w:val="001A7DE7"/>
    <w:rsid w:val="001B05C2"/>
    <w:rsid w:val="001B149C"/>
    <w:rsid w:val="001B291A"/>
    <w:rsid w:val="001B2CA8"/>
    <w:rsid w:val="001B35C4"/>
    <w:rsid w:val="001B4FB4"/>
    <w:rsid w:val="001B5D50"/>
    <w:rsid w:val="001B60FF"/>
    <w:rsid w:val="001B6B4A"/>
    <w:rsid w:val="001B7621"/>
    <w:rsid w:val="001C0B50"/>
    <w:rsid w:val="001C1914"/>
    <w:rsid w:val="001C1F1F"/>
    <w:rsid w:val="001C2183"/>
    <w:rsid w:val="001C349A"/>
    <w:rsid w:val="001C3BB8"/>
    <w:rsid w:val="001C41F5"/>
    <w:rsid w:val="001C52BE"/>
    <w:rsid w:val="001C7536"/>
    <w:rsid w:val="001D04F6"/>
    <w:rsid w:val="001D081D"/>
    <w:rsid w:val="001D1544"/>
    <w:rsid w:val="001D3DB9"/>
    <w:rsid w:val="001D5C3A"/>
    <w:rsid w:val="001D703E"/>
    <w:rsid w:val="001E0A46"/>
    <w:rsid w:val="001E0A85"/>
    <w:rsid w:val="001E0EFE"/>
    <w:rsid w:val="001E1063"/>
    <w:rsid w:val="001E1C82"/>
    <w:rsid w:val="001E48FD"/>
    <w:rsid w:val="001E5A73"/>
    <w:rsid w:val="001E6B36"/>
    <w:rsid w:val="001E74F4"/>
    <w:rsid w:val="001F0396"/>
    <w:rsid w:val="001F0561"/>
    <w:rsid w:val="001F1581"/>
    <w:rsid w:val="001F165F"/>
    <w:rsid w:val="001F16BF"/>
    <w:rsid w:val="001F267C"/>
    <w:rsid w:val="001F4041"/>
    <w:rsid w:val="001F4BF9"/>
    <w:rsid w:val="001F5301"/>
    <w:rsid w:val="001F5B1C"/>
    <w:rsid w:val="001F63D9"/>
    <w:rsid w:val="001F68C5"/>
    <w:rsid w:val="00200DAD"/>
    <w:rsid w:val="00200FC0"/>
    <w:rsid w:val="0020116D"/>
    <w:rsid w:val="0020225B"/>
    <w:rsid w:val="00202892"/>
    <w:rsid w:val="00203A42"/>
    <w:rsid w:val="00203A9E"/>
    <w:rsid w:val="0020443A"/>
    <w:rsid w:val="00204849"/>
    <w:rsid w:val="00204EEE"/>
    <w:rsid w:val="00206046"/>
    <w:rsid w:val="0021260B"/>
    <w:rsid w:val="0021393F"/>
    <w:rsid w:val="00214F27"/>
    <w:rsid w:val="0021656C"/>
    <w:rsid w:val="002174CE"/>
    <w:rsid w:val="0021793A"/>
    <w:rsid w:val="00220800"/>
    <w:rsid w:val="002214F8"/>
    <w:rsid w:val="0022150B"/>
    <w:rsid w:val="00222FF4"/>
    <w:rsid w:val="00223B49"/>
    <w:rsid w:val="00223B71"/>
    <w:rsid w:val="002255E7"/>
    <w:rsid w:val="00227325"/>
    <w:rsid w:val="00227F80"/>
    <w:rsid w:val="00230065"/>
    <w:rsid w:val="002305EE"/>
    <w:rsid w:val="00230A68"/>
    <w:rsid w:val="002312A1"/>
    <w:rsid w:val="002314C8"/>
    <w:rsid w:val="00233F9A"/>
    <w:rsid w:val="0023435E"/>
    <w:rsid w:val="00234389"/>
    <w:rsid w:val="00234736"/>
    <w:rsid w:val="00234A34"/>
    <w:rsid w:val="00234C0C"/>
    <w:rsid w:val="0023564F"/>
    <w:rsid w:val="00235C50"/>
    <w:rsid w:val="00236307"/>
    <w:rsid w:val="0024082C"/>
    <w:rsid w:val="00241921"/>
    <w:rsid w:val="00241FB6"/>
    <w:rsid w:val="002422A2"/>
    <w:rsid w:val="00242DE4"/>
    <w:rsid w:val="00243A43"/>
    <w:rsid w:val="00243E1F"/>
    <w:rsid w:val="00246247"/>
    <w:rsid w:val="002469D6"/>
    <w:rsid w:val="00246D4A"/>
    <w:rsid w:val="00246E7C"/>
    <w:rsid w:val="0024705F"/>
    <w:rsid w:val="0024796D"/>
    <w:rsid w:val="00247B33"/>
    <w:rsid w:val="00250159"/>
    <w:rsid w:val="002504D4"/>
    <w:rsid w:val="0025198E"/>
    <w:rsid w:val="00251FF5"/>
    <w:rsid w:val="00252D59"/>
    <w:rsid w:val="00261241"/>
    <w:rsid w:val="002622E1"/>
    <w:rsid w:val="0026325A"/>
    <w:rsid w:val="002645EE"/>
    <w:rsid w:val="00265539"/>
    <w:rsid w:val="00265D0D"/>
    <w:rsid w:val="0026646C"/>
    <w:rsid w:val="002669A9"/>
    <w:rsid w:val="002671EC"/>
    <w:rsid w:val="0026732C"/>
    <w:rsid w:val="00271FAF"/>
    <w:rsid w:val="002749E4"/>
    <w:rsid w:val="0027506F"/>
    <w:rsid w:val="00275118"/>
    <w:rsid w:val="002764B8"/>
    <w:rsid w:val="002836E9"/>
    <w:rsid w:val="00283A6D"/>
    <w:rsid w:val="0028453D"/>
    <w:rsid w:val="00284FB9"/>
    <w:rsid w:val="00285577"/>
    <w:rsid w:val="0029087C"/>
    <w:rsid w:val="00290DA2"/>
    <w:rsid w:val="00290F54"/>
    <w:rsid w:val="002911F1"/>
    <w:rsid w:val="00291A19"/>
    <w:rsid w:val="00291AD3"/>
    <w:rsid w:val="00293392"/>
    <w:rsid w:val="00293906"/>
    <w:rsid w:val="00293AF0"/>
    <w:rsid w:val="00296D4D"/>
    <w:rsid w:val="00297026"/>
    <w:rsid w:val="002977BD"/>
    <w:rsid w:val="002A0DA8"/>
    <w:rsid w:val="002A14C4"/>
    <w:rsid w:val="002A1948"/>
    <w:rsid w:val="002A1CBB"/>
    <w:rsid w:val="002A284D"/>
    <w:rsid w:val="002A3667"/>
    <w:rsid w:val="002A54B5"/>
    <w:rsid w:val="002A65AE"/>
    <w:rsid w:val="002A671E"/>
    <w:rsid w:val="002C2636"/>
    <w:rsid w:val="002C55A0"/>
    <w:rsid w:val="002C76B9"/>
    <w:rsid w:val="002D1717"/>
    <w:rsid w:val="002D1727"/>
    <w:rsid w:val="002D25F0"/>
    <w:rsid w:val="002D2D05"/>
    <w:rsid w:val="002D3CA0"/>
    <w:rsid w:val="002D4014"/>
    <w:rsid w:val="002D473B"/>
    <w:rsid w:val="002D4CAA"/>
    <w:rsid w:val="002D6D68"/>
    <w:rsid w:val="002E1C87"/>
    <w:rsid w:val="002E258D"/>
    <w:rsid w:val="002E2FFE"/>
    <w:rsid w:val="002E33C1"/>
    <w:rsid w:val="002E3D6E"/>
    <w:rsid w:val="002E5125"/>
    <w:rsid w:val="002E6991"/>
    <w:rsid w:val="002E6BF3"/>
    <w:rsid w:val="002E7690"/>
    <w:rsid w:val="002E7818"/>
    <w:rsid w:val="002F11F1"/>
    <w:rsid w:val="002F1E60"/>
    <w:rsid w:val="002F3348"/>
    <w:rsid w:val="002F6F1B"/>
    <w:rsid w:val="0030020A"/>
    <w:rsid w:val="003022C4"/>
    <w:rsid w:val="00302642"/>
    <w:rsid w:val="003028CC"/>
    <w:rsid w:val="00303B62"/>
    <w:rsid w:val="003040D2"/>
    <w:rsid w:val="00311F16"/>
    <w:rsid w:val="00313C49"/>
    <w:rsid w:val="00313D03"/>
    <w:rsid w:val="00314C33"/>
    <w:rsid w:val="00314C6C"/>
    <w:rsid w:val="00315380"/>
    <w:rsid w:val="00316648"/>
    <w:rsid w:val="00316722"/>
    <w:rsid w:val="00320440"/>
    <w:rsid w:val="00320688"/>
    <w:rsid w:val="00320BE8"/>
    <w:rsid w:val="00322727"/>
    <w:rsid w:val="00322F19"/>
    <w:rsid w:val="003242C0"/>
    <w:rsid w:val="00324D25"/>
    <w:rsid w:val="00325A5B"/>
    <w:rsid w:val="0032674D"/>
    <w:rsid w:val="00330096"/>
    <w:rsid w:val="00330E47"/>
    <w:rsid w:val="0033275F"/>
    <w:rsid w:val="00332D0E"/>
    <w:rsid w:val="00332ED8"/>
    <w:rsid w:val="0033492F"/>
    <w:rsid w:val="00334D73"/>
    <w:rsid w:val="00335DA8"/>
    <w:rsid w:val="00336F77"/>
    <w:rsid w:val="00337469"/>
    <w:rsid w:val="003376A9"/>
    <w:rsid w:val="00337E9E"/>
    <w:rsid w:val="00340A02"/>
    <w:rsid w:val="00340C00"/>
    <w:rsid w:val="00340F7C"/>
    <w:rsid w:val="00343A42"/>
    <w:rsid w:val="00343B48"/>
    <w:rsid w:val="0034592B"/>
    <w:rsid w:val="00345972"/>
    <w:rsid w:val="003461D2"/>
    <w:rsid w:val="00346B61"/>
    <w:rsid w:val="00350DD0"/>
    <w:rsid w:val="00351832"/>
    <w:rsid w:val="003530F7"/>
    <w:rsid w:val="00356463"/>
    <w:rsid w:val="003566C3"/>
    <w:rsid w:val="00357555"/>
    <w:rsid w:val="00361355"/>
    <w:rsid w:val="00363B99"/>
    <w:rsid w:val="00366BF4"/>
    <w:rsid w:val="003724A9"/>
    <w:rsid w:val="00372F86"/>
    <w:rsid w:val="003735ED"/>
    <w:rsid w:val="00374033"/>
    <w:rsid w:val="003741B6"/>
    <w:rsid w:val="00374723"/>
    <w:rsid w:val="00374BF2"/>
    <w:rsid w:val="00376AEB"/>
    <w:rsid w:val="00376CC8"/>
    <w:rsid w:val="00376FF7"/>
    <w:rsid w:val="00377137"/>
    <w:rsid w:val="00377CA6"/>
    <w:rsid w:val="003816F9"/>
    <w:rsid w:val="0038237F"/>
    <w:rsid w:val="00382A76"/>
    <w:rsid w:val="00384855"/>
    <w:rsid w:val="0038621A"/>
    <w:rsid w:val="00386A02"/>
    <w:rsid w:val="00386FB1"/>
    <w:rsid w:val="00387C71"/>
    <w:rsid w:val="003905E6"/>
    <w:rsid w:val="00390C37"/>
    <w:rsid w:val="00391241"/>
    <w:rsid w:val="003920D1"/>
    <w:rsid w:val="00394AA2"/>
    <w:rsid w:val="00395988"/>
    <w:rsid w:val="00396D0B"/>
    <w:rsid w:val="003A20E7"/>
    <w:rsid w:val="003A232C"/>
    <w:rsid w:val="003A3574"/>
    <w:rsid w:val="003A3EF0"/>
    <w:rsid w:val="003A575E"/>
    <w:rsid w:val="003A5D3E"/>
    <w:rsid w:val="003B056F"/>
    <w:rsid w:val="003B1302"/>
    <w:rsid w:val="003B18DE"/>
    <w:rsid w:val="003B4532"/>
    <w:rsid w:val="003B6F92"/>
    <w:rsid w:val="003C13D2"/>
    <w:rsid w:val="003C1965"/>
    <w:rsid w:val="003C1C4A"/>
    <w:rsid w:val="003C2C8E"/>
    <w:rsid w:val="003C4935"/>
    <w:rsid w:val="003C4B9F"/>
    <w:rsid w:val="003C506E"/>
    <w:rsid w:val="003C5583"/>
    <w:rsid w:val="003C5645"/>
    <w:rsid w:val="003C58A7"/>
    <w:rsid w:val="003C659F"/>
    <w:rsid w:val="003C754E"/>
    <w:rsid w:val="003D15B3"/>
    <w:rsid w:val="003D1A4E"/>
    <w:rsid w:val="003D548C"/>
    <w:rsid w:val="003D7191"/>
    <w:rsid w:val="003D7603"/>
    <w:rsid w:val="003D7A38"/>
    <w:rsid w:val="003E10DD"/>
    <w:rsid w:val="003E2BC6"/>
    <w:rsid w:val="003E3DE7"/>
    <w:rsid w:val="003E4B90"/>
    <w:rsid w:val="003E5C6A"/>
    <w:rsid w:val="003E63E9"/>
    <w:rsid w:val="003E68A8"/>
    <w:rsid w:val="003E75CB"/>
    <w:rsid w:val="003F1AA2"/>
    <w:rsid w:val="003F30C9"/>
    <w:rsid w:val="003F4EAB"/>
    <w:rsid w:val="003F5532"/>
    <w:rsid w:val="003F6AB7"/>
    <w:rsid w:val="0040068B"/>
    <w:rsid w:val="004022D0"/>
    <w:rsid w:val="00402B5C"/>
    <w:rsid w:val="0040379A"/>
    <w:rsid w:val="00405105"/>
    <w:rsid w:val="004070F4"/>
    <w:rsid w:val="00407423"/>
    <w:rsid w:val="00410989"/>
    <w:rsid w:val="00410D80"/>
    <w:rsid w:val="00410DAD"/>
    <w:rsid w:val="00411210"/>
    <w:rsid w:val="00412137"/>
    <w:rsid w:val="00412DFA"/>
    <w:rsid w:val="00414930"/>
    <w:rsid w:val="004152AE"/>
    <w:rsid w:val="00415F12"/>
    <w:rsid w:val="004167F7"/>
    <w:rsid w:val="004178DB"/>
    <w:rsid w:val="00420203"/>
    <w:rsid w:val="004218D1"/>
    <w:rsid w:val="00421C0B"/>
    <w:rsid w:val="00422806"/>
    <w:rsid w:val="004236A6"/>
    <w:rsid w:val="00426D6E"/>
    <w:rsid w:val="004302DB"/>
    <w:rsid w:val="004317A9"/>
    <w:rsid w:val="004322DD"/>
    <w:rsid w:val="004327B7"/>
    <w:rsid w:val="00432871"/>
    <w:rsid w:val="004333B1"/>
    <w:rsid w:val="00434692"/>
    <w:rsid w:val="004367C5"/>
    <w:rsid w:val="00436DAC"/>
    <w:rsid w:val="00437AE9"/>
    <w:rsid w:val="0044057F"/>
    <w:rsid w:val="00440F02"/>
    <w:rsid w:val="00441101"/>
    <w:rsid w:val="00441A9E"/>
    <w:rsid w:val="004420BF"/>
    <w:rsid w:val="0044310D"/>
    <w:rsid w:val="00443329"/>
    <w:rsid w:val="0044363D"/>
    <w:rsid w:val="0044571B"/>
    <w:rsid w:val="00446C85"/>
    <w:rsid w:val="004518FA"/>
    <w:rsid w:val="0045223E"/>
    <w:rsid w:val="00453E30"/>
    <w:rsid w:val="00454106"/>
    <w:rsid w:val="00456D11"/>
    <w:rsid w:val="0046069F"/>
    <w:rsid w:val="00460C09"/>
    <w:rsid w:val="00461049"/>
    <w:rsid w:val="004638C8"/>
    <w:rsid w:val="004676D7"/>
    <w:rsid w:val="004701DE"/>
    <w:rsid w:val="0047022E"/>
    <w:rsid w:val="004705E5"/>
    <w:rsid w:val="00470815"/>
    <w:rsid w:val="004709B6"/>
    <w:rsid w:val="00470EFF"/>
    <w:rsid w:val="004712AD"/>
    <w:rsid w:val="00471D47"/>
    <w:rsid w:val="00471D77"/>
    <w:rsid w:val="004721AB"/>
    <w:rsid w:val="004724B4"/>
    <w:rsid w:val="00473F5B"/>
    <w:rsid w:val="0047465F"/>
    <w:rsid w:val="00476A11"/>
    <w:rsid w:val="00477D19"/>
    <w:rsid w:val="00480C89"/>
    <w:rsid w:val="00480F77"/>
    <w:rsid w:val="00481F2D"/>
    <w:rsid w:val="0048206B"/>
    <w:rsid w:val="004830FE"/>
    <w:rsid w:val="0048440B"/>
    <w:rsid w:val="00484EC8"/>
    <w:rsid w:val="00485F86"/>
    <w:rsid w:val="00487155"/>
    <w:rsid w:val="004875BA"/>
    <w:rsid w:val="00491379"/>
    <w:rsid w:val="00493185"/>
    <w:rsid w:val="004942EC"/>
    <w:rsid w:val="00494C05"/>
    <w:rsid w:val="00494C57"/>
    <w:rsid w:val="0049668C"/>
    <w:rsid w:val="00496AF6"/>
    <w:rsid w:val="00496AF9"/>
    <w:rsid w:val="004A163F"/>
    <w:rsid w:val="004A292E"/>
    <w:rsid w:val="004A3105"/>
    <w:rsid w:val="004A6121"/>
    <w:rsid w:val="004A6D70"/>
    <w:rsid w:val="004A79FC"/>
    <w:rsid w:val="004B01B5"/>
    <w:rsid w:val="004B0CE6"/>
    <w:rsid w:val="004B1193"/>
    <w:rsid w:val="004B1B2C"/>
    <w:rsid w:val="004B1FAE"/>
    <w:rsid w:val="004B4C7F"/>
    <w:rsid w:val="004B50D4"/>
    <w:rsid w:val="004B5446"/>
    <w:rsid w:val="004B6E9B"/>
    <w:rsid w:val="004C0FB7"/>
    <w:rsid w:val="004C399D"/>
    <w:rsid w:val="004C5498"/>
    <w:rsid w:val="004C6017"/>
    <w:rsid w:val="004C75D6"/>
    <w:rsid w:val="004C7DFE"/>
    <w:rsid w:val="004D08B8"/>
    <w:rsid w:val="004D1C50"/>
    <w:rsid w:val="004D1CB1"/>
    <w:rsid w:val="004D1F3B"/>
    <w:rsid w:val="004D276D"/>
    <w:rsid w:val="004D3C38"/>
    <w:rsid w:val="004D42E3"/>
    <w:rsid w:val="004D43F5"/>
    <w:rsid w:val="004D5254"/>
    <w:rsid w:val="004D7659"/>
    <w:rsid w:val="004E0530"/>
    <w:rsid w:val="004E0C77"/>
    <w:rsid w:val="004E0EC0"/>
    <w:rsid w:val="004E2B86"/>
    <w:rsid w:val="004E2D6F"/>
    <w:rsid w:val="004E42DD"/>
    <w:rsid w:val="004E4F97"/>
    <w:rsid w:val="004E518A"/>
    <w:rsid w:val="004E5768"/>
    <w:rsid w:val="004E6E7C"/>
    <w:rsid w:val="004E7B3E"/>
    <w:rsid w:val="004F1134"/>
    <w:rsid w:val="004F1A83"/>
    <w:rsid w:val="004F1D77"/>
    <w:rsid w:val="004F249A"/>
    <w:rsid w:val="004F286B"/>
    <w:rsid w:val="004F30E1"/>
    <w:rsid w:val="004F3D89"/>
    <w:rsid w:val="004F412C"/>
    <w:rsid w:val="004F4B52"/>
    <w:rsid w:val="004F4C01"/>
    <w:rsid w:val="004F5247"/>
    <w:rsid w:val="004F7741"/>
    <w:rsid w:val="0050019F"/>
    <w:rsid w:val="00505E83"/>
    <w:rsid w:val="0050695B"/>
    <w:rsid w:val="005105A1"/>
    <w:rsid w:val="0051092C"/>
    <w:rsid w:val="00511B6B"/>
    <w:rsid w:val="00511E6C"/>
    <w:rsid w:val="0051220E"/>
    <w:rsid w:val="00514CD6"/>
    <w:rsid w:val="00516CD2"/>
    <w:rsid w:val="0051774E"/>
    <w:rsid w:val="00520632"/>
    <w:rsid w:val="005209D5"/>
    <w:rsid w:val="0052173C"/>
    <w:rsid w:val="0052345C"/>
    <w:rsid w:val="005238A4"/>
    <w:rsid w:val="00523E59"/>
    <w:rsid w:val="005250AD"/>
    <w:rsid w:val="0052566B"/>
    <w:rsid w:val="00526417"/>
    <w:rsid w:val="00527949"/>
    <w:rsid w:val="00527C1F"/>
    <w:rsid w:val="00527EE0"/>
    <w:rsid w:val="00530189"/>
    <w:rsid w:val="0053157A"/>
    <w:rsid w:val="00532E84"/>
    <w:rsid w:val="00533048"/>
    <w:rsid w:val="00533965"/>
    <w:rsid w:val="00533ACC"/>
    <w:rsid w:val="005343D2"/>
    <w:rsid w:val="00534640"/>
    <w:rsid w:val="00534B1D"/>
    <w:rsid w:val="00534FDB"/>
    <w:rsid w:val="00536F35"/>
    <w:rsid w:val="00540721"/>
    <w:rsid w:val="00541319"/>
    <w:rsid w:val="00544398"/>
    <w:rsid w:val="00544502"/>
    <w:rsid w:val="0054483D"/>
    <w:rsid w:val="00544A0D"/>
    <w:rsid w:val="00544C44"/>
    <w:rsid w:val="00546773"/>
    <w:rsid w:val="00547EBD"/>
    <w:rsid w:val="0055001F"/>
    <w:rsid w:val="005516D8"/>
    <w:rsid w:val="005525CC"/>
    <w:rsid w:val="00552A14"/>
    <w:rsid w:val="00554661"/>
    <w:rsid w:val="00555214"/>
    <w:rsid w:val="00556730"/>
    <w:rsid w:val="005605E3"/>
    <w:rsid w:val="00560E9C"/>
    <w:rsid w:val="0056146C"/>
    <w:rsid w:val="00562C49"/>
    <w:rsid w:val="005632AF"/>
    <w:rsid w:val="005645EF"/>
    <w:rsid w:val="00565767"/>
    <w:rsid w:val="005677C1"/>
    <w:rsid w:val="005715F5"/>
    <w:rsid w:val="005732E9"/>
    <w:rsid w:val="0057408E"/>
    <w:rsid w:val="005756A5"/>
    <w:rsid w:val="005776B1"/>
    <w:rsid w:val="00580F55"/>
    <w:rsid w:val="00581909"/>
    <w:rsid w:val="00583807"/>
    <w:rsid w:val="00583857"/>
    <w:rsid w:val="0058474E"/>
    <w:rsid w:val="0058726A"/>
    <w:rsid w:val="005873A7"/>
    <w:rsid w:val="00590ED6"/>
    <w:rsid w:val="0059127C"/>
    <w:rsid w:val="0059164A"/>
    <w:rsid w:val="005916C9"/>
    <w:rsid w:val="00593CBE"/>
    <w:rsid w:val="00593ECA"/>
    <w:rsid w:val="005943CD"/>
    <w:rsid w:val="00596498"/>
    <w:rsid w:val="0059694A"/>
    <w:rsid w:val="00597396"/>
    <w:rsid w:val="00597723"/>
    <w:rsid w:val="005A05F8"/>
    <w:rsid w:val="005A1456"/>
    <w:rsid w:val="005A1532"/>
    <w:rsid w:val="005A3C69"/>
    <w:rsid w:val="005A44E5"/>
    <w:rsid w:val="005A4B45"/>
    <w:rsid w:val="005A509C"/>
    <w:rsid w:val="005A701A"/>
    <w:rsid w:val="005A74E6"/>
    <w:rsid w:val="005A7787"/>
    <w:rsid w:val="005A793B"/>
    <w:rsid w:val="005B1190"/>
    <w:rsid w:val="005B24C0"/>
    <w:rsid w:val="005B3252"/>
    <w:rsid w:val="005B34AB"/>
    <w:rsid w:val="005B36D8"/>
    <w:rsid w:val="005B410D"/>
    <w:rsid w:val="005B473B"/>
    <w:rsid w:val="005B4D56"/>
    <w:rsid w:val="005B610B"/>
    <w:rsid w:val="005B723E"/>
    <w:rsid w:val="005B77FD"/>
    <w:rsid w:val="005B7B3C"/>
    <w:rsid w:val="005C0D95"/>
    <w:rsid w:val="005C14D9"/>
    <w:rsid w:val="005C1EEB"/>
    <w:rsid w:val="005C25B3"/>
    <w:rsid w:val="005C2EB6"/>
    <w:rsid w:val="005C4DC4"/>
    <w:rsid w:val="005C522D"/>
    <w:rsid w:val="005C5769"/>
    <w:rsid w:val="005C68CA"/>
    <w:rsid w:val="005C7691"/>
    <w:rsid w:val="005C7730"/>
    <w:rsid w:val="005C7FA2"/>
    <w:rsid w:val="005D13C2"/>
    <w:rsid w:val="005D277D"/>
    <w:rsid w:val="005D30F2"/>
    <w:rsid w:val="005D3591"/>
    <w:rsid w:val="005D3D1B"/>
    <w:rsid w:val="005D461D"/>
    <w:rsid w:val="005D48AE"/>
    <w:rsid w:val="005D495A"/>
    <w:rsid w:val="005D4A3F"/>
    <w:rsid w:val="005D4BFE"/>
    <w:rsid w:val="005D5D22"/>
    <w:rsid w:val="005D6798"/>
    <w:rsid w:val="005D6990"/>
    <w:rsid w:val="005D6A56"/>
    <w:rsid w:val="005D73E5"/>
    <w:rsid w:val="005D78C2"/>
    <w:rsid w:val="005E3494"/>
    <w:rsid w:val="005E3B59"/>
    <w:rsid w:val="005E4CB0"/>
    <w:rsid w:val="005E55DC"/>
    <w:rsid w:val="005E5916"/>
    <w:rsid w:val="005E5921"/>
    <w:rsid w:val="005E67D2"/>
    <w:rsid w:val="005E7244"/>
    <w:rsid w:val="005F007D"/>
    <w:rsid w:val="005F008F"/>
    <w:rsid w:val="005F369C"/>
    <w:rsid w:val="005F3DC9"/>
    <w:rsid w:val="005F40DD"/>
    <w:rsid w:val="005F4C17"/>
    <w:rsid w:val="005F544F"/>
    <w:rsid w:val="005F5734"/>
    <w:rsid w:val="005F64BC"/>
    <w:rsid w:val="005F7802"/>
    <w:rsid w:val="0060020D"/>
    <w:rsid w:val="006017EC"/>
    <w:rsid w:val="00601C6C"/>
    <w:rsid w:val="0060298B"/>
    <w:rsid w:val="00602C34"/>
    <w:rsid w:val="006037DE"/>
    <w:rsid w:val="00603B48"/>
    <w:rsid w:val="006042EC"/>
    <w:rsid w:val="00606A9C"/>
    <w:rsid w:val="00606C9B"/>
    <w:rsid w:val="006070F0"/>
    <w:rsid w:val="0060710D"/>
    <w:rsid w:val="00607EB0"/>
    <w:rsid w:val="006108E9"/>
    <w:rsid w:val="00612602"/>
    <w:rsid w:val="00612D73"/>
    <w:rsid w:val="00616576"/>
    <w:rsid w:val="00616F30"/>
    <w:rsid w:val="00620B5C"/>
    <w:rsid w:val="0062264D"/>
    <w:rsid w:val="00622746"/>
    <w:rsid w:val="00622794"/>
    <w:rsid w:val="00622932"/>
    <w:rsid w:val="00623297"/>
    <w:rsid w:val="00624A9B"/>
    <w:rsid w:val="0062515D"/>
    <w:rsid w:val="00625FDE"/>
    <w:rsid w:val="006263F6"/>
    <w:rsid w:val="006300AF"/>
    <w:rsid w:val="00630EB0"/>
    <w:rsid w:val="006316EA"/>
    <w:rsid w:val="00633C60"/>
    <w:rsid w:val="0063433A"/>
    <w:rsid w:val="006349E3"/>
    <w:rsid w:val="00635AF6"/>
    <w:rsid w:val="00636B50"/>
    <w:rsid w:val="00637C9E"/>
    <w:rsid w:val="006401A4"/>
    <w:rsid w:val="0064049B"/>
    <w:rsid w:val="00641762"/>
    <w:rsid w:val="00642263"/>
    <w:rsid w:val="00642FE2"/>
    <w:rsid w:val="00645F94"/>
    <w:rsid w:val="00646750"/>
    <w:rsid w:val="00646982"/>
    <w:rsid w:val="00653143"/>
    <w:rsid w:val="0065358C"/>
    <w:rsid w:val="00654417"/>
    <w:rsid w:val="00654E6D"/>
    <w:rsid w:val="0065548B"/>
    <w:rsid w:val="0065696B"/>
    <w:rsid w:val="00660A79"/>
    <w:rsid w:val="0066118B"/>
    <w:rsid w:val="00662A4F"/>
    <w:rsid w:val="006632B5"/>
    <w:rsid w:val="00665F33"/>
    <w:rsid w:val="006667CB"/>
    <w:rsid w:val="00666F9A"/>
    <w:rsid w:val="006677BB"/>
    <w:rsid w:val="006678D5"/>
    <w:rsid w:val="00670467"/>
    <w:rsid w:val="00670B15"/>
    <w:rsid w:val="00672463"/>
    <w:rsid w:val="00672A36"/>
    <w:rsid w:val="00672CEF"/>
    <w:rsid w:val="00673393"/>
    <w:rsid w:val="00673C44"/>
    <w:rsid w:val="0067446C"/>
    <w:rsid w:val="006758CD"/>
    <w:rsid w:val="00675EE5"/>
    <w:rsid w:val="00676A1A"/>
    <w:rsid w:val="006811EC"/>
    <w:rsid w:val="00681B82"/>
    <w:rsid w:val="00681F66"/>
    <w:rsid w:val="00683713"/>
    <w:rsid w:val="006837BD"/>
    <w:rsid w:val="00684ECE"/>
    <w:rsid w:val="0068580A"/>
    <w:rsid w:val="0069066B"/>
    <w:rsid w:val="006932AD"/>
    <w:rsid w:val="00693462"/>
    <w:rsid w:val="00695D59"/>
    <w:rsid w:val="00695F09"/>
    <w:rsid w:val="006A0DA4"/>
    <w:rsid w:val="006A1B7D"/>
    <w:rsid w:val="006A2331"/>
    <w:rsid w:val="006A2649"/>
    <w:rsid w:val="006A32F9"/>
    <w:rsid w:val="006A4906"/>
    <w:rsid w:val="006A5263"/>
    <w:rsid w:val="006A5C24"/>
    <w:rsid w:val="006A62F2"/>
    <w:rsid w:val="006A7076"/>
    <w:rsid w:val="006B16C0"/>
    <w:rsid w:val="006B19BA"/>
    <w:rsid w:val="006B2994"/>
    <w:rsid w:val="006B327B"/>
    <w:rsid w:val="006B41B8"/>
    <w:rsid w:val="006B44A5"/>
    <w:rsid w:val="006B4A70"/>
    <w:rsid w:val="006B5E6F"/>
    <w:rsid w:val="006B6F59"/>
    <w:rsid w:val="006C16FC"/>
    <w:rsid w:val="006C1BA2"/>
    <w:rsid w:val="006C4A7B"/>
    <w:rsid w:val="006C4EEE"/>
    <w:rsid w:val="006C4F8F"/>
    <w:rsid w:val="006C6F2C"/>
    <w:rsid w:val="006D0A60"/>
    <w:rsid w:val="006D0D45"/>
    <w:rsid w:val="006D3827"/>
    <w:rsid w:val="006D4C8B"/>
    <w:rsid w:val="006D5E28"/>
    <w:rsid w:val="006E063E"/>
    <w:rsid w:val="006E172F"/>
    <w:rsid w:val="006E1E6F"/>
    <w:rsid w:val="006E21D4"/>
    <w:rsid w:val="006E290D"/>
    <w:rsid w:val="006E7305"/>
    <w:rsid w:val="006E784C"/>
    <w:rsid w:val="006E7FE7"/>
    <w:rsid w:val="006F0DB2"/>
    <w:rsid w:val="006F1249"/>
    <w:rsid w:val="006F277B"/>
    <w:rsid w:val="006F407B"/>
    <w:rsid w:val="006F4130"/>
    <w:rsid w:val="006F4C47"/>
    <w:rsid w:val="006F5CDB"/>
    <w:rsid w:val="007007AD"/>
    <w:rsid w:val="0070428A"/>
    <w:rsid w:val="00707393"/>
    <w:rsid w:val="00710B57"/>
    <w:rsid w:val="00711A98"/>
    <w:rsid w:val="00711B5A"/>
    <w:rsid w:val="00712D7F"/>
    <w:rsid w:val="00713819"/>
    <w:rsid w:val="00715495"/>
    <w:rsid w:val="00715680"/>
    <w:rsid w:val="00717C3C"/>
    <w:rsid w:val="00717E00"/>
    <w:rsid w:val="00721883"/>
    <w:rsid w:val="0072246B"/>
    <w:rsid w:val="00722A49"/>
    <w:rsid w:val="00722C41"/>
    <w:rsid w:val="00722DDA"/>
    <w:rsid w:val="00723E8F"/>
    <w:rsid w:val="00724482"/>
    <w:rsid w:val="00724F8D"/>
    <w:rsid w:val="00726D6E"/>
    <w:rsid w:val="00730526"/>
    <w:rsid w:val="00730751"/>
    <w:rsid w:val="00730859"/>
    <w:rsid w:val="00731367"/>
    <w:rsid w:val="00731CE1"/>
    <w:rsid w:val="0073220B"/>
    <w:rsid w:val="0073223D"/>
    <w:rsid w:val="00733150"/>
    <w:rsid w:val="00734111"/>
    <w:rsid w:val="00734523"/>
    <w:rsid w:val="00735B5A"/>
    <w:rsid w:val="00735D68"/>
    <w:rsid w:val="00735DC5"/>
    <w:rsid w:val="00736F21"/>
    <w:rsid w:val="0073704B"/>
    <w:rsid w:val="00740956"/>
    <w:rsid w:val="00740B76"/>
    <w:rsid w:val="00742333"/>
    <w:rsid w:val="0074318A"/>
    <w:rsid w:val="007444B1"/>
    <w:rsid w:val="00744BA5"/>
    <w:rsid w:val="007468B9"/>
    <w:rsid w:val="0074716F"/>
    <w:rsid w:val="007476FB"/>
    <w:rsid w:val="007514E0"/>
    <w:rsid w:val="0075340C"/>
    <w:rsid w:val="007539E6"/>
    <w:rsid w:val="00753DDC"/>
    <w:rsid w:val="00754275"/>
    <w:rsid w:val="00754402"/>
    <w:rsid w:val="007546FF"/>
    <w:rsid w:val="0075476B"/>
    <w:rsid w:val="00754BC0"/>
    <w:rsid w:val="00754F51"/>
    <w:rsid w:val="00755DB5"/>
    <w:rsid w:val="007569BB"/>
    <w:rsid w:val="007618F8"/>
    <w:rsid w:val="00761986"/>
    <w:rsid w:val="00764F54"/>
    <w:rsid w:val="00765CDF"/>
    <w:rsid w:val="00766CA9"/>
    <w:rsid w:val="007671B4"/>
    <w:rsid w:val="007702C3"/>
    <w:rsid w:val="00770F6A"/>
    <w:rsid w:val="0077119C"/>
    <w:rsid w:val="00773F8F"/>
    <w:rsid w:val="00777293"/>
    <w:rsid w:val="00777ED8"/>
    <w:rsid w:val="007812D8"/>
    <w:rsid w:val="007813C0"/>
    <w:rsid w:val="007823AC"/>
    <w:rsid w:val="00784579"/>
    <w:rsid w:val="007874A0"/>
    <w:rsid w:val="007902BF"/>
    <w:rsid w:val="0079074C"/>
    <w:rsid w:val="00791332"/>
    <w:rsid w:val="00791C0F"/>
    <w:rsid w:val="00792D1F"/>
    <w:rsid w:val="00792D7A"/>
    <w:rsid w:val="00793E6F"/>
    <w:rsid w:val="00794114"/>
    <w:rsid w:val="00794682"/>
    <w:rsid w:val="0079469E"/>
    <w:rsid w:val="00795A8A"/>
    <w:rsid w:val="007A088B"/>
    <w:rsid w:val="007A195A"/>
    <w:rsid w:val="007A2A94"/>
    <w:rsid w:val="007A34AA"/>
    <w:rsid w:val="007A53EE"/>
    <w:rsid w:val="007A5C33"/>
    <w:rsid w:val="007A6345"/>
    <w:rsid w:val="007A685D"/>
    <w:rsid w:val="007A7514"/>
    <w:rsid w:val="007A77CF"/>
    <w:rsid w:val="007B14F0"/>
    <w:rsid w:val="007B3E01"/>
    <w:rsid w:val="007B69ED"/>
    <w:rsid w:val="007C1089"/>
    <w:rsid w:val="007C17D4"/>
    <w:rsid w:val="007C1A64"/>
    <w:rsid w:val="007C22EF"/>
    <w:rsid w:val="007C23E4"/>
    <w:rsid w:val="007C39C6"/>
    <w:rsid w:val="007C3ED1"/>
    <w:rsid w:val="007C4CA7"/>
    <w:rsid w:val="007C6903"/>
    <w:rsid w:val="007D1217"/>
    <w:rsid w:val="007D18ED"/>
    <w:rsid w:val="007D1965"/>
    <w:rsid w:val="007D291B"/>
    <w:rsid w:val="007D3855"/>
    <w:rsid w:val="007D4F3A"/>
    <w:rsid w:val="007D6957"/>
    <w:rsid w:val="007D7745"/>
    <w:rsid w:val="007D7DBF"/>
    <w:rsid w:val="007E0445"/>
    <w:rsid w:val="007E06C6"/>
    <w:rsid w:val="007E1669"/>
    <w:rsid w:val="007E31FC"/>
    <w:rsid w:val="007E580F"/>
    <w:rsid w:val="007E5D76"/>
    <w:rsid w:val="007E5DA3"/>
    <w:rsid w:val="007E5F06"/>
    <w:rsid w:val="007E63C2"/>
    <w:rsid w:val="007E66AF"/>
    <w:rsid w:val="007E67D1"/>
    <w:rsid w:val="007E6CBC"/>
    <w:rsid w:val="007E7C1D"/>
    <w:rsid w:val="007F09C9"/>
    <w:rsid w:val="007F19FE"/>
    <w:rsid w:val="007F1EFF"/>
    <w:rsid w:val="007F2361"/>
    <w:rsid w:val="007F3750"/>
    <w:rsid w:val="007F4A20"/>
    <w:rsid w:val="007F4FBD"/>
    <w:rsid w:val="007F58B9"/>
    <w:rsid w:val="007F688E"/>
    <w:rsid w:val="007F7881"/>
    <w:rsid w:val="0080055A"/>
    <w:rsid w:val="008018A5"/>
    <w:rsid w:val="008022E5"/>
    <w:rsid w:val="00803FF1"/>
    <w:rsid w:val="008064BA"/>
    <w:rsid w:val="0080768E"/>
    <w:rsid w:val="0081021C"/>
    <w:rsid w:val="0081051C"/>
    <w:rsid w:val="00811049"/>
    <w:rsid w:val="008128EF"/>
    <w:rsid w:val="008133A1"/>
    <w:rsid w:val="008160B4"/>
    <w:rsid w:val="00816686"/>
    <w:rsid w:val="008167BE"/>
    <w:rsid w:val="00817798"/>
    <w:rsid w:val="00821E92"/>
    <w:rsid w:val="00821F87"/>
    <w:rsid w:val="00821FEA"/>
    <w:rsid w:val="00823297"/>
    <w:rsid w:val="00823A9D"/>
    <w:rsid w:val="00825C0B"/>
    <w:rsid w:val="00826063"/>
    <w:rsid w:val="0082748C"/>
    <w:rsid w:val="00827928"/>
    <w:rsid w:val="00827F8E"/>
    <w:rsid w:val="0083021B"/>
    <w:rsid w:val="008302AA"/>
    <w:rsid w:val="00832304"/>
    <w:rsid w:val="0083375E"/>
    <w:rsid w:val="0083432C"/>
    <w:rsid w:val="0083499E"/>
    <w:rsid w:val="00837F36"/>
    <w:rsid w:val="008404C1"/>
    <w:rsid w:val="00841EB6"/>
    <w:rsid w:val="00843194"/>
    <w:rsid w:val="008435CE"/>
    <w:rsid w:val="0084554C"/>
    <w:rsid w:val="00851877"/>
    <w:rsid w:val="008518A9"/>
    <w:rsid w:val="00853598"/>
    <w:rsid w:val="00853CCB"/>
    <w:rsid w:val="0085406B"/>
    <w:rsid w:val="008541FF"/>
    <w:rsid w:val="008553AA"/>
    <w:rsid w:val="00855BC0"/>
    <w:rsid w:val="00855FD6"/>
    <w:rsid w:val="0085665E"/>
    <w:rsid w:val="00860709"/>
    <w:rsid w:val="0086272D"/>
    <w:rsid w:val="008630E3"/>
    <w:rsid w:val="00864525"/>
    <w:rsid w:val="0086627B"/>
    <w:rsid w:val="0086745F"/>
    <w:rsid w:val="0086749B"/>
    <w:rsid w:val="00867801"/>
    <w:rsid w:val="00867CE5"/>
    <w:rsid w:val="00867CE8"/>
    <w:rsid w:val="0087029C"/>
    <w:rsid w:val="0087082D"/>
    <w:rsid w:val="008716D7"/>
    <w:rsid w:val="00872611"/>
    <w:rsid w:val="008729D5"/>
    <w:rsid w:val="00873AAE"/>
    <w:rsid w:val="008749DB"/>
    <w:rsid w:val="00875693"/>
    <w:rsid w:val="00876311"/>
    <w:rsid w:val="00880DD6"/>
    <w:rsid w:val="0088217D"/>
    <w:rsid w:val="0088430D"/>
    <w:rsid w:val="008844D5"/>
    <w:rsid w:val="008852D4"/>
    <w:rsid w:val="0088603F"/>
    <w:rsid w:val="00886694"/>
    <w:rsid w:val="00886A94"/>
    <w:rsid w:val="008873C3"/>
    <w:rsid w:val="008902DF"/>
    <w:rsid w:val="008904D8"/>
    <w:rsid w:val="00890706"/>
    <w:rsid w:val="00892094"/>
    <w:rsid w:val="00892604"/>
    <w:rsid w:val="0089537C"/>
    <w:rsid w:val="0089630F"/>
    <w:rsid w:val="0089720A"/>
    <w:rsid w:val="008A0A2F"/>
    <w:rsid w:val="008A4D8A"/>
    <w:rsid w:val="008A6813"/>
    <w:rsid w:val="008B0913"/>
    <w:rsid w:val="008B0945"/>
    <w:rsid w:val="008B3F48"/>
    <w:rsid w:val="008B4D35"/>
    <w:rsid w:val="008B6AAE"/>
    <w:rsid w:val="008C0155"/>
    <w:rsid w:val="008C06D0"/>
    <w:rsid w:val="008C0A6C"/>
    <w:rsid w:val="008C2CA7"/>
    <w:rsid w:val="008C3719"/>
    <w:rsid w:val="008C3BE5"/>
    <w:rsid w:val="008C43EF"/>
    <w:rsid w:val="008C5D58"/>
    <w:rsid w:val="008C5D5C"/>
    <w:rsid w:val="008C660D"/>
    <w:rsid w:val="008C68F9"/>
    <w:rsid w:val="008D2231"/>
    <w:rsid w:val="008D29EE"/>
    <w:rsid w:val="008D448A"/>
    <w:rsid w:val="008D565C"/>
    <w:rsid w:val="008D6EB0"/>
    <w:rsid w:val="008D7440"/>
    <w:rsid w:val="008D7E02"/>
    <w:rsid w:val="008E10E3"/>
    <w:rsid w:val="008E2254"/>
    <w:rsid w:val="008E2839"/>
    <w:rsid w:val="008E2DEF"/>
    <w:rsid w:val="008E2ED1"/>
    <w:rsid w:val="008E3772"/>
    <w:rsid w:val="008E498F"/>
    <w:rsid w:val="008E59FE"/>
    <w:rsid w:val="008E7966"/>
    <w:rsid w:val="008E7DF1"/>
    <w:rsid w:val="008F0770"/>
    <w:rsid w:val="008F0A01"/>
    <w:rsid w:val="008F1799"/>
    <w:rsid w:val="008F304D"/>
    <w:rsid w:val="008F332D"/>
    <w:rsid w:val="008F3FAA"/>
    <w:rsid w:val="008F4100"/>
    <w:rsid w:val="008F60D5"/>
    <w:rsid w:val="008F7821"/>
    <w:rsid w:val="008F7C9E"/>
    <w:rsid w:val="009006D0"/>
    <w:rsid w:val="00901D09"/>
    <w:rsid w:val="0090215B"/>
    <w:rsid w:val="00904EFB"/>
    <w:rsid w:val="009051F7"/>
    <w:rsid w:val="009054D9"/>
    <w:rsid w:val="00906C56"/>
    <w:rsid w:val="00907801"/>
    <w:rsid w:val="009102ED"/>
    <w:rsid w:val="0091190F"/>
    <w:rsid w:val="00912234"/>
    <w:rsid w:val="00913170"/>
    <w:rsid w:val="009134E6"/>
    <w:rsid w:val="00916942"/>
    <w:rsid w:val="00917330"/>
    <w:rsid w:val="009214E2"/>
    <w:rsid w:val="00921513"/>
    <w:rsid w:val="009222B8"/>
    <w:rsid w:val="00923EEC"/>
    <w:rsid w:val="009244BB"/>
    <w:rsid w:val="009247D4"/>
    <w:rsid w:val="0092536E"/>
    <w:rsid w:val="00925E1D"/>
    <w:rsid w:val="00925EFD"/>
    <w:rsid w:val="00927D5C"/>
    <w:rsid w:val="00930144"/>
    <w:rsid w:val="0093085D"/>
    <w:rsid w:val="0093095C"/>
    <w:rsid w:val="00933E32"/>
    <w:rsid w:val="0093440A"/>
    <w:rsid w:val="00934B61"/>
    <w:rsid w:val="00936837"/>
    <w:rsid w:val="00936AB4"/>
    <w:rsid w:val="00936F99"/>
    <w:rsid w:val="00936FA4"/>
    <w:rsid w:val="00940268"/>
    <w:rsid w:val="00940ABD"/>
    <w:rsid w:val="00941C74"/>
    <w:rsid w:val="009425D7"/>
    <w:rsid w:val="00942F7A"/>
    <w:rsid w:val="0094419A"/>
    <w:rsid w:val="00944ED6"/>
    <w:rsid w:val="00946DA5"/>
    <w:rsid w:val="0095161A"/>
    <w:rsid w:val="00951D6F"/>
    <w:rsid w:val="00952012"/>
    <w:rsid w:val="00952EFD"/>
    <w:rsid w:val="009536E4"/>
    <w:rsid w:val="00954411"/>
    <w:rsid w:val="00954716"/>
    <w:rsid w:val="009624D1"/>
    <w:rsid w:val="00962B4B"/>
    <w:rsid w:val="00962B7D"/>
    <w:rsid w:val="00962F88"/>
    <w:rsid w:val="00964458"/>
    <w:rsid w:val="00964D5A"/>
    <w:rsid w:val="009669BB"/>
    <w:rsid w:val="009669E9"/>
    <w:rsid w:val="00967A58"/>
    <w:rsid w:val="00967DB2"/>
    <w:rsid w:val="00971638"/>
    <w:rsid w:val="00973026"/>
    <w:rsid w:val="009735CE"/>
    <w:rsid w:val="009736E3"/>
    <w:rsid w:val="00980699"/>
    <w:rsid w:val="00980E04"/>
    <w:rsid w:val="009811B4"/>
    <w:rsid w:val="00981CFE"/>
    <w:rsid w:val="00982C6E"/>
    <w:rsid w:val="009832F3"/>
    <w:rsid w:val="00983BC4"/>
    <w:rsid w:val="009856FB"/>
    <w:rsid w:val="00985909"/>
    <w:rsid w:val="00987478"/>
    <w:rsid w:val="00987875"/>
    <w:rsid w:val="009879D8"/>
    <w:rsid w:val="009907E6"/>
    <w:rsid w:val="00990FF0"/>
    <w:rsid w:val="00991E0B"/>
    <w:rsid w:val="0099221A"/>
    <w:rsid w:val="00992A74"/>
    <w:rsid w:val="00992AFC"/>
    <w:rsid w:val="009949F9"/>
    <w:rsid w:val="009951FB"/>
    <w:rsid w:val="009965B1"/>
    <w:rsid w:val="009976A1"/>
    <w:rsid w:val="009A19A3"/>
    <w:rsid w:val="009A2E7D"/>
    <w:rsid w:val="009A471B"/>
    <w:rsid w:val="009A4CCA"/>
    <w:rsid w:val="009A52C2"/>
    <w:rsid w:val="009A63CD"/>
    <w:rsid w:val="009A7AE9"/>
    <w:rsid w:val="009A7C3C"/>
    <w:rsid w:val="009A7EB8"/>
    <w:rsid w:val="009B05D2"/>
    <w:rsid w:val="009B0B1F"/>
    <w:rsid w:val="009B15F8"/>
    <w:rsid w:val="009B1C36"/>
    <w:rsid w:val="009B2088"/>
    <w:rsid w:val="009B267E"/>
    <w:rsid w:val="009B46B5"/>
    <w:rsid w:val="009B51C3"/>
    <w:rsid w:val="009B58A9"/>
    <w:rsid w:val="009B6306"/>
    <w:rsid w:val="009B75C2"/>
    <w:rsid w:val="009C0DE2"/>
    <w:rsid w:val="009C1C2B"/>
    <w:rsid w:val="009C2D10"/>
    <w:rsid w:val="009C3385"/>
    <w:rsid w:val="009C340F"/>
    <w:rsid w:val="009C423E"/>
    <w:rsid w:val="009C59A9"/>
    <w:rsid w:val="009C5E87"/>
    <w:rsid w:val="009C616B"/>
    <w:rsid w:val="009C74DA"/>
    <w:rsid w:val="009C7E1D"/>
    <w:rsid w:val="009D0501"/>
    <w:rsid w:val="009D176A"/>
    <w:rsid w:val="009D2708"/>
    <w:rsid w:val="009D324A"/>
    <w:rsid w:val="009D3618"/>
    <w:rsid w:val="009D3911"/>
    <w:rsid w:val="009D4C55"/>
    <w:rsid w:val="009D4D5F"/>
    <w:rsid w:val="009D547B"/>
    <w:rsid w:val="009D5AEC"/>
    <w:rsid w:val="009D62A2"/>
    <w:rsid w:val="009D774C"/>
    <w:rsid w:val="009E085D"/>
    <w:rsid w:val="009E0F64"/>
    <w:rsid w:val="009E1118"/>
    <w:rsid w:val="009E1282"/>
    <w:rsid w:val="009E1369"/>
    <w:rsid w:val="009E349D"/>
    <w:rsid w:val="009E4AEA"/>
    <w:rsid w:val="009E5144"/>
    <w:rsid w:val="009E54B9"/>
    <w:rsid w:val="009E5E1D"/>
    <w:rsid w:val="009E6E85"/>
    <w:rsid w:val="009E7952"/>
    <w:rsid w:val="009F067E"/>
    <w:rsid w:val="009F1811"/>
    <w:rsid w:val="009F225A"/>
    <w:rsid w:val="009F2E3E"/>
    <w:rsid w:val="009F45CE"/>
    <w:rsid w:val="009F47AF"/>
    <w:rsid w:val="009F53C3"/>
    <w:rsid w:val="00A011AD"/>
    <w:rsid w:val="00A02234"/>
    <w:rsid w:val="00A024AE"/>
    <w:rsid w:val="00A03FF1"/>
    <w:rsid w:val="00A05CC0"/>
    <w:rsid w:val="00A063C5"/>
    <w:rsid w:val="00A0712B"/>
    <w:rsid w:val="00A078A3"/>
    <w:rsid w:val="00A1022F"/>
    <w:rsid w:val="00A1044D"/>
    <w:rsid w:val="00A10AEC"/>
    <w:rsid w:val="00A1476A"/>
    <w:rsid w:val="00A14D7E"/>
    <w:rsid w:val="00A16B12"/>
    <w:rsid w:val="00A1724B"/>
    <w:rsid w:val="00A20377"/>
    <w:rsid w:val="00A20562"/>
    <w:rsid w:val="00A222DD"/>
    <w:rsid w:val="00A227B8"/>
    <w:rsid w:val="00A23CD7"/>
    <w:rsid w:val="00A245E3"/>
    <w:rsid w:val="00A24CF3"/>
    <w:rsid w:val="00A3070D"/>
    <w:rsid w:val="00A3264B"/>
    <w:rsid w:val="00A3349D"/>
    <w:rsid w:val="00A36E76"/>
    <w:rsid w:val="00A378AD"/>
    <w:rsid w:val="00A40782"/>
    <w:rsid w:val="00A41543"/>
    <w:rsid w:val="00A42A79"/>
    <w:rsid w:val="00A43E08"/>
    <w:rsid w:val="00A4417C"/>
    <w:rsid w:val="00A45499"/>
    <w:rsid w:val="00A454FA"/>
    <w:rsid w:val="00A459B4"/>
    <w:rsid w:val="00A45C95"/>
    <w:rsid w:val="00A46155"/>
    <w:rsid w:val="00A468B4"/>
    <w:rsid w:val="00A47B7C"/>
    <w:rsid w:val="00A47E41"/>
    <w:rsid w:val="00A5153D"/>
    <w:rsid w:val="00A544C5"/>
    <w:rsid w:val="00A545DF"/>
    <w:rsid w:val="00A56521"/>
    <w:rsid w:val="00A56BE1"/>
    <w:rsid w:val="00A56DDA"/>
    <w:rsid w:val="00A60013"/>
    <w:rsid w:val="00A64251"/>
    <w:rsid w:val="00A64264"/>
    <w:rsid w:val="00A64669"/>
    <w:rsid w:val="00A64CDB"/>
    <w:rsid w:val="00A65085"/>
    <w:rsid w:val="00A666AB"/>
    <w:rsid w:val="00A66776"/>
    <w:rsid w:val="00A67384"/>
    <w:rsid w:val="00A67829"/>
    <w:rsid w:val="00A70919"/>
    <w:rsid w:val="00A7163A"/>
    <w:rsid w:val="00A7467B"/>
    <w:rsid w:val="00A7681C"/>
    <w:rsid w:val="00A76A2B"/>
    <w:rsid w:val="00A80520"/>
    <w:rsid w:val="00A80596"/>
    <w:rsid w:val="00A81E89"/>
    <w:rsid w:val="00A821F2"/>
    <w:rsid w:val="00A827C0"/>
    <w:rsid w:val="00A836B1"/>
    <w:rsid w:val="00A90917"/>
    <w:rsid w:val="00A90CCF"/>
    <w:rsid w:val="00A90CFF"/>
    <w:rsid w:val="00A929F2"/>
    <w:rsid w:val="00A93227"/>
    <w:rsid w:val="00A934B6"/>
    <w:rsid w:val="00A9440F"/>
    <w:rsid w:val="00A94749"/>
    <w:rsid w:val="00A9475F"/>
    <w:rsid w:val="00A95866"/>
    <w:rsid w:val="00A95EAD"/>
    <w:rsid w:val="00A96EC8"/>
    <w:rsid w:val="00A976B5"/>
    <w:rsid w:val="00AA0322"/>
    <w:rsid w:val="00AA187E"/>
    <w:rsid w:val="00AA18F4"/>
    <w:rsid w:val="00AA1EAC"/>
    <w:rsid w:val="00AA2A33"/>
    <w:rsid w:val="00AA2A72"/>
    <w:rsid w:val="00AA2B07"/>
    <w:rsid w:val="00AA3D9E"/>
    <w:rsid w:val="00AA400A"/>
    <w:rsid w:val="00AA4662"/>
    <w:rsid w:val="00AA4CB0"/>
    <w:rsid w:val="00AA56E3"/>
    <w:rsid w:val="00AA6E4A"/>
    <w:rsid w:val="00AB0717"/>
    <w:rsid w:val="00AB0906"/>
    <w:rsid w:val="00AB09FD"/>
    <w:rsid w:val="00AB2DB4"/>
    <w:rsid w:val="00AB3CA3"/>
    <w:rsid w:val="00AB3F28"/>
    <w:rsid w:val="00AB5F7E"/>
    <w:rsid w:val="00AC0876"/>
    <w:rsid w:val="00AC113E"/>
    <w:rsid w:val="00AC362B"/>
    <w:rsid w:val="00AC3D80"/>
    <w:rsid w:val="00AC58C0"/>
    <w:rsid w:val="00AC6881"/>
    <w:rsid w:val="00AC7CA1"/>
    <w:rsid w:val="00AD2212"/>
    <w:rsid w:val="00AD4BFC"/>
    <w:rsid w:val="00AD52C3"/>
    <w:rsid w:val="00AD5462"/>
    <w:rsid w:val="00AD7EBB"/>
    <w:rsid w:val="00AE0575"/>
    <w:rsid w:val="00AE0FB8"/>
    <w:rsid w:val="00AE1D1E"/>
    <w:rsid w:val="00AE28A1"/>
    <w:rsid w:val="00AE2E9E"/>
    <w:rsid w:val="00AE3208"/>
    <w:rsid w:val="00AE3376"/>
    <w:rsid w:val="00AE60FD"/>
    <w:rsid w:val="00AF2128"/>
    <w:rsid w:val="00AF2651"/>
    <w:rsid w:val="00AF477A"/>
    <w:rsid w:val="00AF49BB"/>
    <w:rsid w:val="00AF49C7"/>
    <w:rsid w:val="00AF5493"/>
    <w:rsid w:val="00AF54FD"/>
    <w:rsid w:val="00AF5A2B"/>
    <w:rsid w:val="00AF5B62"/>
    <w:rsid w:val="00AF62D7"/>
    <w:rsid w:val="00AF655D"/>
    <w:rsid w:val="00AF677D"/>
    <w:rsid w:val="00AF67F4"/>
    <w:rsid w:val="00AF6C00"/>
    <w:rsid w:val="00AF7C7C"/>
    <w:rsid w:val="00B00341"/>
    <w:rsid w:val="00B02016"/>
    <w:rsid w:val="00B032FF"/>
    <w:rsid w:val="00B038DF"/>
    <w:rsid w:val="00B04EDE"/>
    <w:rsid w:val="00B0565D"/>
    <w:rsid w:val="00B06B68"/>
    <w:rsid w:val="00B06F14"/>
    <w:rsid w:val="00B075F5"/>
    <w:rsid w:val="00B07600"/>
    <w:rsid w:val="00B1060D"/>
    <w:rsid w:val="00B116DD"/>
    <w:rsid w:val="00B120E7"/>
    <w:rsid w:val="00B12D43"/>
    <w:rsid w:val="00B1321D"/>
    <w:rsid w:val="00B1394B"/>
    <w:rsid w:val="00B13C9C"/>
    <w:rsid w:val="00B13D32"/>
    <w:rsid w:val="00B1446B"/>
    <w:rsid w:val="00B1549C"/>
    <w:rsid w:val="00B15AD5"/>
    <w:rsid w:val="00B17024"/>
    <w:rsid w:val="00B20474"/>
    <w:rsid w:val="00B207AF"/>
    <w:rsid w:val="00B2173E"/>
    <w:rsid w:val="00B218DA"/>
    <w:rsid w:val="00B224B4"/>
    <w:rsid w:val="00B22E1F"/>
    <w:rsid w:val="00B23AB6"/>
    <w:rsid w:val="00B23AD6"/>
    <w:rsid w:val="00B23EEB"/>
    <w:rsid w:val="00B24069"/>
    <w:rsid w:val="00B2419B"/>
    <w:rsid w:val="00B254AB"/>
    <w:rsid w:val="00B25EC8"/>
    <w:rsid w:val="00B2628D"/>
    <w:rsid w:val="00B34558"/>
    <w:rsid w:val="00B34882"/>
    <w:rsid w:val="00B3661E"/>
    <w:rsid w:val="00B369AE"/>
    <w:rsid w:val="00B37835"/>
    <w:rsid w:val="00B4000C"/>
    <w:rsid w:val="00B400E5"/>
    <w:rsid w:val="00B44991"/>
    <w:rsid w:val="00B4642C"/>
    <w:rsid w:val="00B4688F"/>
    <w:rsid w:val="00B47AD7"/>
    <w:rsid w:val="00B51493"/>
    <w:rsid w:val="00B527E3"/>
    <w:rsid w:val="00B52C5C"/>
    <w:rsid w:val="00B53D2A"/>
    <w:rsid w:val="00B541A9"/>
    <w:rsid w:val="00B54AC1"/>
    <w:rsid w:val="00B556B7"/>
    <w:rsid w:val="00B565BE"/>
    <w:rsid w:val="00B57667"/>
    <w:rsid w:val="00B57A30"/>
    <w:rsid w:val="00B60644"/>
    <w:rsid w:val="00B6171D"/>
    <w:rsid w:val="00B619E1"/>
    <w:rsid w:val="00B623D2"/>
    <w:rsid w:val="00B633E9"/>
    <w:rsid w:val="00B637DE"/>
    <w:rsid w:val="00B645B5"/>
    <w:rsid w:val="00B64962"/>
    <w:rsid w:val="00B650FD"/>
    <w:rsid w:val="00B661C5"/>
    <w:rsid w:val="00B67D33"/>
    <w:rsid w:val="00B704FF"/>
    <w:rsid w:val="00B70DCB"/>
    <w:rsid w:val="00B71180"/>
    <w:rsid w:val="00B71386"/>
    <w:rsid w:val="00B71A56"/>
    <w:rsid w:val="00B720FB"/>
    <w:rsid w:val="00B7685D"/>
    <w:rsid w:val="00B76B0D"/>
    <w:rsid w:val="00B772CA"/>
    <w:rsid w:val="00B77401"/>
    <w:rsid w:val="00B77510"/>
    <w:rsid w:val="00B77610"/>
    <w:rsid w:val="00B80547"/>
    <w:rsid w:val="00B81894"/>
    <w:rsid w:val="00B81ED2"/>
    <w:rsid w:val="00B8327D"/>
    <w:rsid w:val="00B837BD"/>
    <w:rsid w:val="00B861DB"/>
    <w:rsid w:val="00B87883"/>
    <w:rsid w:val="00B91265"/>
    <w:rsid w:val="00B91762"/>
    <w:rsid w:val="00B9258B"/>
    <w:rsid w:val="00B929C6"/>
    <w:rsid w:val="00B92D95"/>
    <w:rsid w:val="00B92F37"/>
    <w:rsid w:val="00B933C7"/>
    <w:rsid w:val="00B933CD"/>
    <w:rsid w:val="00B93F2A"/>
    <w:rsid w:val="00B95C43"/>
    <w:rsid w:val="00B9728E"/>
    <w:rsid w:val="00BA037B"/>
    <w:rsid w:val="00BA03BE"/>
    <w:rsid w:val="00BA210C"/>
    <w:rsid w:val="00BA2ADA"/>
    <w:rsid w:val="00BA35C9"/>
    <w:rsid w:val="00BA4C9E"/>
    <w:rsid w:val="00BA727E"/>
    <w:rsid w:val="00BA731E"/>
    <w:rsid w:val="00BA7E3E"/>
    <w:rsid w:val="00BB08FC"/>
    <w:rsid w:val="00BB0B42"/>
    <w:rsid w:val="00BB0F02"/>
    <w:rsid w:val="00BB1F8E"/>
    <w:rsid w:val="00BB2562"/>
    <w:rsid w:val="00BB4491"/>
    <w:rsid w:val="00BB4959"/>
    <w:rsid w:val="00BB52E7"/>
    <w:rsid w:val="00BB5660"/>
    <w:rsid w:val="00BB6CAE"/>
    <w:rsid w:val="00BB71EA"/>
    <w:rsid w:val="00BC28A5"/>
    <w:rsid w:val="00BC2AF5"/>
    <w:rsid w:val="00BC3BA6"/>
    <w:rsid w:val="00BC3C2A"/>
    <w:rsid w:val="00BC4748"/>
    <w:rsid w:val="00BC59E9"/>
    <w:rsid w:val="00BC6231"/>
    <w:rsid w:val="00BC6A8B"/>
    <w:rsid w:val="00BC6E20"/>
    <w:rsid w:val="00BD0321"/>
    <w:rsid w:val="00BD0AD9"/>
    <w:rsid w:val="00BD0E9D"/>
    <w:rsid w:val="00BD1E7D"/>
    <w:rsid w:val="00BD3C52"/>
    <w:rsid w:val="00BD3CC8"/>
    <w:rsid w:val="00BD3ECB"/>
    <w:rsid w:val="00BD508D"/>
    <w:rsid w:val="00BD5BA1"/>
    <w:rsid w:val="00BE0D84"/>
    <w:rsid w:val="00BE12B4"/>
    <w:rsid w:val="00BE158D"/>
    <w:rsid w:val="00BE3722"/>
    <w:rsid w:val="00BE6741"/>
    <w:rsid w:val="00BE6AFD"/>
    <w:rsid w:val="00BF23CA"/>
    <w:rsid w:val="00BF246A"/>
    <w:rsid w:val="00BF3317"/>
    <w:rsid w:val="00BF3B90"/>
    <w:rsid w:val="00BF3D1A"/>
    <w:rsid w:val="00BF44D1"/>
    <w:rsid w:val="00BF5C14"/>
    <w:rsid w:val="00BF71BC"/>
    <w:rsid w:val="00C01A20"/>
    <w:rsid w:val="00C05087"/>
    <w:rsid w:val="00C0582B"/>
    <w:rsid w:val="00C07084"/>
    <w:rsid w:val="00C10A8E"/>
    <w:rsid w:val="00C10B8F"/>
    <w:rsid w:val="00C10FB9"/>
    <w:rsid w:val="00C111C4"/>
    <w:rsid w:val="00C12017"/>
    <w:rsid w:val="00C12462"/>
    <w:rsid w:val="00C13041"/>
    <w:rsid w:val="00C13258"/>
    <w:rsid w:val="00C13361"/>
    <w:rsid w:val="00C13F51"/>
    <w:rsid w:val="00C14663"/>
    <w:rsid w:val="00C16C14"/>
    <w:rsid w:val="00C17689"/>
    <w:rsid w:val="00C17FE3"/>
    <w:rsid w:val="00C20852"/>
    <w:rsid w:val="00C23AD6"/>
    <w:rsid w:val="00C23B2C"/>
    <w:rsid w:val="00C23EB7"/>
    <w:rsid w:val="00C2490B"/>
    <w:rsid w:val="00C25D44"/>
    <w:rsid w:val="00C3104B"/>
    <w:rsid w:val="00C325B1"/>
    <w:rsid w:val="00C33047"/>
    <w:rsid w:val="00C33A70"/>
    <w:rsid w:val="00C33D22"/>
    <w:rsid w:val="00C341C8"/>
    <w:rsid w:val="00C351A1"/>
    <w:rsid w:val="00C35BD7"/>
    <w:rsid w:val="00C3646B"/>
    <w:rsid w:val="00C36BB3"/>
    <w:rsid w:val="00C4117A"/>
    <w:rsid w:val="00C41241"/>
    <w:rsid w:val="00C41CE4"/>
    <w:rsid w:val="00C42419"/>
    <w:rsid w:val="00C4294C"/>
    <w:rsid w:val="00C438B3"/>
    <w:rsid w:val="00C439AA"/>
    <w:rsid w:val="00C442A4"/>
    <w:rsid w:val="00C44CF3"/>
    <w:rsid w:val="00C45696"/>
    <w:rsid w:val="00C461FE"/>
    <w:rsid w:val="00C4766F"/>
    <w:rsid w:val="00C4770A"/>
    <w:rsid w:val="00C47D24"/>
    <w:rsid w:val="00C50609"/>
    <w:rsid w:val="00C51AFC"/>
    <w:rsid w:val="00C52C99"/>
    <w:rsid w:val="00C5381F"/>
    <w:rsid w:val="00C5400E"/>
    <w:rsid w:val="00C54E8E"/>
    <w:rsid w:val="00C56115"/>
    <w:rsid w:val="00C567A1"/>
    <w:rsid w:val="00C56C2F"/>
    <w:rsid w:val="00C5763E"/>
    <w:rsid w:val="00C60B32"/>
    <w:rsid w:val="00C610D7"/>
    <w:rsid w:val="00C61163"/>
    <w:rsid w:val="00C61851"/>
    <w:rsid w:val="00C63A2C"/>
    <w:rsid w:val="00C64245"/>
    <w:rsid w:val="00C642E2"/>
    <w:rsid w:val="00C65794"/>
    <w:rsid w:val="00C657BE"/>
    <w:rsid w:val="00C70B9D"/>
    <w:rsid w:val="00C70C7C"/>
    <w:rsid w:val="00C72BC1"/>
    <w:rsid w:val="00C805E1"/>
    <w:rsid w:val="00C81119"/>
    <w:rsid w:val="00C82BD6"/>
    <w:rsid w:val="00C84AF8"/>
    <w:rsid w:val="00C85C68"/>
    <w:rsid w:val="00C87057"/>
    <w:rsid w:val="00C9063E"/>
    <w:rsid w:val="00C90B8B"/>
    <w:rsid w:val="00C92044"/>
    <w:rsid w:val="00C92089"/>
    <w:rsid w:val="00C929C1"/>
    <w:rsid w:val="00C93ADA"/>
    <w:rsid w:val="00C93B0E"/>
    <w:rsid w:val="00C954A0"/>
    <w:rsid w:val="00C958C0"/>
    <w:rsid w:val="00C9656B"/>
    <w:rsid w:val="00CA1BB1"/>
    <w:rsid w:val="00CA1F1D"/>
    <w:rsid w:val="00CA2D33"/>
    <w:rsid w:val="00CA4BCB"/>
    <w:rsid w:val="00CA57F8"/>
    <w:rsid w:val="00CA586B"/>
    <w:rsid w:val="00CA6722"/>
    <w:rsid w:val="00CA6811"/>
    <w:rsid w:val="00CA6CD4"/>
    <w:rsid w:val="00CB2135"/>
    <w:rsid w:val="00CB2B08"/>
    <w:rsid w:val="00CB2B82"/>
    <w:rsid w:val="00CB2E95"/>
    <w:rsid w:val="00CB340C"/>
    <w:rsid w:val="00CB3783"/>
    <w:rsid w:val="00CB4C94"/>
    <w:rsid w:val="00CB5237"/>
    <w:rsid w:val="00CB5889"/>
    <w:rsid w:val="00CB5EC6"/>
    <w:rsid w:val="00CC0D56"/>
    <w:rsid w:val="00CC31F2"/>
    <w:rsid w:val="00CC3EE5"/>
    <w:rsid w:val="00CC4019"/>
    <w:rsid w:val="00CC51CD"/>
    <w:rsid w:val="00CC6269"/>
    <w:rsid w:val="00CC7A8A"/>
    <w:rsid w:val="00CC7D2C"/>
    <w:rsid w:val="00CD0FA9"/>
    <w:rsid w:val="00CD3E10"/>
    <w:rsid w:val="00CD4410"/>
    <w:rsid w:val="00CD6CB4"/>
    <w:rsid w:val="00CD75D5"/>
    <w:rsid w:val="00CE056D"/>
    <w:rsid w:val="00CE1FEA"/>
    <w:rsid w:val="00CE32CD"/>
    <w:rsid w:val="00CE336A"/>
    <w:rsid w:val="00CE359D"/>
    <w:rsid w:val="00CE5D57"/>
    <w:rsid w:val="00CE5FDE"/>
    <w:rsid w:val="00CE6B9D"/>
    <w:rsid w:val="00CE6DA2"/>
    <w:rsid w:val="00CE7CE8"/>
    <w:rsid w:val="00CF052F"/>
    <w:rsid w:val="00CF0D20"/>
    <w:rsid w:val="00CF1969"/>
    <w:rsid w:val="00CF2A6B"/>
    <w:rsid w:val="00CF3A10"/>
    <w:rsid w:val="00CF5463"/>
    <w:rsid w:val="00CF675B"/>
    <w:rsid w:val="00CF68DC"/>
    <w:rsid w:val="00CF7104"/>
    <w:rsid w:val="00CF7C49"/>
    <w:rsid w:val="00D01545"/>
    <w:rsid w:val="00D017C0"/>
    <w:rsid w:val="00D01E96"/>
    <w:rsid w:val="00D02E0D"/>
    <w:rsid w:val="00D037CE"/>
    <w:rsid w:val="00D05FFC"/>
    <w:rsid w:val="00D06EEC"/>
    <w:rsid w:val="00D07AC1"/>
    <w:rsid w:val="00D07EBA"/>
    <w:rsid w:val="00D10191"/>
    <w:rsid w:val="00D11FFC"/>
    <w:rsid w:val="00D12E3E"/>
    <w:rsid w:val="00D1467D"/>
    <w:rsid w:val="00D14914"/>
    <w:rsid w:val="00D163D8"/>
    <w:rsid w:val="00D16A49"/>
    <w:rsid w:val="00D16BF7"/>
    <w:rsid w:val="00D177BF"/>
    <w:rsid w:val="00D20045"/>
    <w:rsid w:val="00D20C76"/>
    <w:rsid w:val="00D20DBF"/>
    <w:rsid w:val="00D211F1"/>
    <w:rsid w:val="00D22F7E"/>
    <w:rsid w:val="00D24354"/>
    <w:rsid w:val="00D24AE4"/>
    <w:rsid w:val="00D27D73"/>
    <w:rsid w:val="00D327F8"/>
    <w:rsid w:val="00D32A1F"/>
    <w:rsid w:val="00D32F49"/>
    <w:rsid w:val="00D332DC"/>
    <w:rsid w:val="00D33E20"/>
    <w:rsid w:val="00D34762"/>
    <w:rsid w:val="00D34BA0"/>
    <w:rsid w:val="00D3569E"/>
    <w:rsid w:val="00D36590"/>
    <w:rsid w:val="00D36960"/>
    <w:rsid w:val="00D401E7"/>
    <w:rsid w:val="00D41463"/>
    <w:rsid w:val="00D43DA8"/>
    <w:rsid w:val="00D44B13"/>
    <w:rsid w:val="00D45311"/>
    <w:rsid w:val="00D456EC"/>
    <w:rsid w:val="00D45E32"/>
    <w:rsid w:val="00D4637F"/>
    <w:rsid w:val="00D471EF"/>
    <w:rsid w:val="00D472F6"/>
    <w:rsid w:val="00D473FF"/>
    <w:rsid w:val="00D47974"/>
    <w:rsid w:val="00D534B6"/>
    <w:rsid w:val="00D537EE"/>
    <w:rsid w:val="00D544BC"/>
    <w:rsid w:val="00D5606B"/>
    <w:rsid w:val="00D56E5A"/>
    <w:rsid w:val="00D57C79"/>
    <w:rsid w:val="00D610F4"/>
    <w:rsid w:val="00D622A4"/>
    <w:rsid w:val="00D6393D"/>
    <w:rsid w:val="00D641E9"/>
    <w:rsid w:val="00D65642"/>
    <w:rsid w:val="00D669F5"/>
    <w:rsid w:val="00D7023D"/>
    <w:rsid w:val="00D708F9"/>
    <w:rsid w:val="00D70C3C"/>
    <w:rsid w:val="00D70F27"/>
    <w:rsid w:val="00D70F44"/>
    <w:rsid w:val="00D71034"/>
    <w:rsid w:val="00D711CF"/>
    <w:rsid w:val="00D7194A"/>
    <w:rsid w:val="00D7318E"/>
    <w:rsid w:val="00D73D75"/>
    <w:rsid w:val="00D7525D"/>
    <w:rsid w:val="00D80910"/>
    <w:rsid w:val="00D816F9"/>
    <w:rsid w:val="00D8247F"/>
    <w:rsid w:val="00D82535"/>
    <w:rsid w:val="00D82D22"/>
    <w:rsid w:val="00D842D2"/>
    <w:rsid w:val="00D84441"/>
    <w:rsid w:val="00D851F2"/>
    <w:rsid w:val="00D85FC7"/>
    <w:rsid w:val="00D87582"/>
    <w:rsid w:val="00D8759E"/>
    <w:rsid w:val="00D87EEE"/>
    <w:rsid w:val="00D90BE0"/>
    <w:rsid w:val="00D91C60"/>
    <w:rsid w:val="00D923D1"/>
    <w:rsid w:val="00D92DFB"/>
    <w:rsid w:val="00D947A7"/>
    <w:rsid w:val="00D954E9"/>
    <w:rsid w:val="00D9567F"/>
    <w:rsid w:val="00DA0683"/>
    <w:rsid w:val="00DA0C5B"/>
    <w:rsid w:val="00DA318D"/>
    <w:rsid w:val="00DA377C"/>
    <w:rsid w:val="00DA385A"/>
    <w:rsid w:val="00DA3C29"/>
    <w:rsid w:val="00DA3D68"/>
    <w:rsid w:val="00DA3F75"/>
    <w:rsid w:val="00DA591C"/>
    <w:rsid w:val="00DA59A9"/>
    <w:rsid w:val="00DA60E1"/>
    <w:rsid w:val="00DA6382"/>
    <w:rsid w:val="00DA78F7"/>
    <w:rsid w:val="00DB014E"/>
    <w:rsid w:val="00DB12BF"/>
    <w:rsid w:val="00DB1468"/>
    <w:rsid w:val="00DB1989"/>
    <w:rsid w:val="00DB19D5"/>
    <w:rsid w:val="00DB2A29"/>
    <w:rsid w:val="00DB37E6"/>
    <w:rsid w:val="00DB382E"/>
    <w:rsid w:val="00DB4ACA"/>
    <w:rsid w:val="00DB4B51"/>
    <w:rsid w:val="00DB578D"/>
    <w:rsid w:val="00DB591D"/>
    <w:rsid w:val="00DB689E"/>
    <w:rsid w:val="00DB6BF9"/>
    <w:rsid w:val="00DB7701"/>
    <w:rsid w:val="00DB7EA0"/>
    <w:rsid w:val="00DB7F34"/>
    <w:rsid w:val="00DC3250"/>
    <w:rsid w:val="00DC4D68"/>
    <w:rsid w:val="00DC50DC"/>
    <w:rsid w:val="00DC58AA"/>
    <w:rsid w:val="00DC5B15"/>
    <w:rsid w:val="00DC61EB"/>
    <w:rsid w:val="00DC69E9"/>
    <w:rsid w:val="00DC69F2"/>
    <w:rsid w:val="00DC76A6"/>
    <w:rsid w:val="00DD0138"/>
    <w:rsid w:val="00DD2608"/>
    <w:rsid w:val="00DD2DD2"/>
    <w:rsid w:val="00DD4DE2"/>
    <w:rsid w:val="00DD5599"/>
    <w:rsid w:val="00DD609F"/>
    <w:rsid w:val="00DD63DA"/>
    <w:rsid w:val="00DE10A8"/>
    <w:rsid w:val="00DE1474"/>
    <w:rsid w:val="00DE561C"/>
    <w:rsid w:val="00DE5913"/>
    <w:rsid w:val="00DE7303"/>
    <w:rsid w:val="00DF0741"/>
    <w:rsid w:val="00DF0872"/>
    <w:rsid w:val="00DF20BE"/>
    <w:rsid w:val="00DF28DD"/>
    <w:rsid w:val="00DF2D9E"/>
    <w:rsid w:val="00DF4642"/>
    <w:rsid w:val="00DF46FA"/>
    <w:rsid w:val="00DF535B"/>
    <w:rsid w:val="00DF5D0E"/>
    <w:rsid w:val="00DF5EE0"/>
    <w:rsid w:val="00DF6E21"/>
    <w:rsid w:val="00E00B4E"/>
    <w:rsid w:val="00E00F9D"/>
    <w:rsid w:val="00E023A9"/>
    <w:rsid w:val="00E02B2C"/>
    <w:rsid w:val="00E059B0"/>
    <w:rsid w:val="00E05D88"/>
    <w:rsid w:val="00E05DBD"/>
    <w:rsid w:val="00E06BE6"/>
    <w:rsid w:val="00E11A34"/>
    <w:rsid w:val="00E1266B"/>
    <w:rsid w:val="00E12AA9"/>
    <w:rsid w:val="00E13EF0"/>
    <w:rsid w:val="00E14243"/>
    <w:rsid w:val="00E15C92"/>
    <w:rsid w:val="00E165A2"/>
    <w:rsid w:val="00E2183A"/>
    <w:rsid w:val="00E223DC"/>
    <w:rsid w:val="00E2379E"/>
    <w:rsid w:val="00E24155"/>
    <w:rsid w:val="00E2496B"/>
    <w:rsid w:val="00E24F94"/>
    <w:rsid w:val="00E266B2"/>
    <w:rsid w:val="00E30DC4"/>
    <w:rsid w:val="00E32F64"/>
    <w:rsid w:val="00E33BA3"/>
    <w:rsid w:val="00E3406E"/>
    <w:rsid w:val="00E3412D"/>
    <w:rsid w:val="00E361B6"/>
    <w:rsid w:val="00E3677E"/>
    <w:rsid w:val="00E36888"/>
    <w:rsid w:val="00E375BA"/>
    <w:rsid w:val="00E37B32"/>
    <w:rsid w:val="00E37CE4"/>
    <w:rsid w:val="00E40225"/>
    <w:rsid w:val="00E403C8"/>
    <w:rsid w:val="00E40B38"/>
    <w:rsid w:val="00E40E84"/>
    <w:rsid w:val="00E421B7"/>
    <w:rsid w:val="00E42E48"/>
    <w:rsid w:val="00E4375F"/>
    <w:rsid w:val="00E44009"/>
    <w:rsid w:val="00E4545C"/>
    <w:rsid w:val="00E4613B"/>
    <w:rsid w:val="00E477FA"/>
    <w:rsid w:val="00E47CC1"/>
    <w:rsid w:val="00E50A17"/>
    <w:rsid w:val="00E50B00"/>
    <w:rsid w:val="00E51631"/>
    <w:rsid w:val="00E56C93"/>
    <w:rsid w:val="00E56F45"/>
    <w:rsid w:val="00E57B96"/>
    <w:rsid w:val="00E57EB9"/>
    <w:rsid w:val="00E61645"/>
    <w:rsid w:val="00E61AC5"/>
    <w:rsid w:val="00E62E9F"/>
    <w:rsid w:val="00E63CCE"/>
    <w:rsid w:val="00E6541F"/>
    <w:rsid w:val="00E65BF1"/>
    <w:rsid w:val="00E67C2B"/>
    <w:rsid w:val="00E70414"/>
    <w:rsid w:val="00E7373B"/>
    <w:rsid w:val="00E73914"/>
    <w:rsid w:val="00E74DD9"/>
    <w:rsid w:val="00E7503B"/>
    <w:rsid w:val="00E75732"/>
    <w:rsid w:val="00E7681A"/>
    <w:rsid w:val="00E76BB1"/>
    <w:rsid w:val="00E80530"/>
    <w:rsid w:val="00E80967"/>
    <w:rsid w:val="00E815B1"/>
    <w:rsid w:val="00E8197A"/>
    <w:rsid w:val="00E8299B"/>
    <w:rsid w:val="00E8299C"/>
    <w:rsid w:val="00E8332D"/>
    <w:rsid w:val="00E83DFF"/>
    <w:rsid w:val="00E849D6"/>
    <w:rsid w:val="00E854FD"/>
    <w:rsid w:val="00E8656E"/>
    <w:rsid w:val="00E87678"/>
    <w:rsid w:val="00E91A46"/>
    <w:rsid w:val="00E91C7D"/>
    <w:rsid w:val="00E924FD"/>
    <w:rsid w:val="00E9297A"/>
    <w:rsid w:val="00E93971"/>
    <w:rsid w:val="00E93FEE"/>
    <w:rsid w:val="00E94465"/>
    <w:rsid w:val="00E94484"/>
    <w:rsid w:val="00E95C0B"/>
    <w:rsid w:val="00E95F55"/>
    <w:rsid w:val="00E965FE"/>
    <w:rsid w:val="00E96722"/>
    <w:rsid w:val="00E96DAD"/>
    <w:rsid w:val="00E976DD"/>
    <w:rsid w:val="00EA00AC"/>
    <w:rsid w:val="00EA05BE"/>
    <w:rsid w:val="00EA2D60"/>
    <w:rsid w:val="00EA3225"/>
    <w:rsid w:val="00EA3931"/>
    <w:rsid w:val="00EA3BA8"/>
    <w:rsid w:val="00EA3E32"/>
    <w:rsid w:val="00EA4EB3"/>
    <w:rsid w:val="00EA588E"/>
    <w:rsid w:val="00EA5EFB"/>
    <w:rsid w:val="00EA7991"/>
    <w:rsid w:val="00EA7BCE"/>
    <w:rsid w:val="00EB1694"/>
    <w:rsid w:val="00EB1C6B"/>
    <w:rsid w:val="00EB598F"/>
    <w:rsid w:val="00EB7FF0"/>
    <w:rsid w:val="00EC0046"/>
    <w:rsid w:val="00EC0FB8"/>
    <w:rsid w:val="00EC18E1"/>
    <w:rsid w:val="00EC20B8"/>
    <w:rsid w:val="00EC233F"/>
    <w:rsid w:val="00EC3181"/>
    <w:rsid w:val="00EC5DB6"/>
    <w:rsid w:val="00EC6F6A"/>
    <w:rsid w:val="00ED29A2"/>
    <w:rsid w:val="00ED3CF5"/>
    <w:rsid w:val="00ED420E"/>
    <w:rsid w:val="00ED501E"/>
    <w:rsid w:val="00ED52B2"/>
    <w:rsid w:val="00ED586C"/>
    <w:rsid w:val="00EE17C6"/>
    <w:rsid w:val="00EE1A2A"/>
    <w:rsid w:val="00EE1F53"/>
    <w:rsid w:val="00EE2B5C"/>
    <w:rsid w:val="00EE31AA"/>
    <w:rsid w:val="00EE3B4D"/>
    <w:rsid w:val="00EE3FB8"/>
    <w:rsid w:val="00EE5681"/>
    <w:rsid w:val="00EE5EB4"/>
    <w:rsid w:val="00EE6824"/>
    <w:rsid w:val="00EF1257"/>
    <w:rsid w:val="00EF1835"/>
    <w:rsid w:val="00EF1C31"/>
    <w:rsid w:val="00EF2FE5"/>
    <w:rsid w:val="00EF347F"/>
    <w:rsid w:val="00EF3792"/>
    <w:rsid w:val="00EF47A1"/>
    <w:rsid w:val="00EF633C"/>
    <w:rsid w:val="00EF6B37"/>
    <w:rsid w:val="00F00180"/>
    <w:rsid w:val="00F02287"/>
    <w:rsid w:val="00F042A4"/>
    <w:rsid w:val="00F04FA5"/>
    <w:rsid w:val="00F05E7B"/>
    <w:rsid w:val="00F11EB0"/>
    <w:rsid w:val="00F13B78"/>
    <w:rsid w:val="00F15EAC"/>
    <w:rsid w:val="00F16C6E"/>
    <w:rsid w:val="00F17C80"/>
    <w:rsid w:val="00F21458"/>
    <w:rsid w:val="00F21C3B"/>
    <w:rsid w:val="00F227D4"/>
    <w:rsid w:val="00F23421"/>
    <w:rsid w:val="00F236CD"/>
    <w:rsid w:val="00F247BC"/>
    <w:rsid w:val="00F27159"/>
    <w:rsid w:val="00F27239"/>
    <w:rsid w:val="00F30C10"/>
    <w:rsid w:val="00F31C15"/>
    <w:rsid w:val="00F31D6F"/>
    <w:rsid w:val="00F35087"/>
    <w:rsid w:val="00F36336"/>
    <w:rsid w:val="00F36D97"/>
    <w:rsid w:val="00F37341"/>
    <w:rsid w:val="00F44618"/>
    <w:rsid w:val="00F44C65"/>
    <w:rsid w:val="00F45E0E"/>
    <w:rsid w:val="00F465FA"/>
    <w:rsid w:val="00F46DA0"/>
    <w:rsid w:val="00F47B6B"/>
    <w:rsid w:val="00F502A2"/>
    <w:rsid w:val="00F535D9"/>
    <w:rsid w:val="00F5481A"/>
    <w:rsid w:val="00F55F4D"/>
    <w:rsid w:val="00F5683C"/>
    <w:rsid w:val="00F6087A"/>
    <w:rsid w:val="00F60BDE"/>
    <w:rsid w:val="00F60CBC"/>
    <w:rsid w:val="00F6362F"/>
    <w:rsid w:val="00F647C5"/>
    <w:rsid w:val="00F663BB"/>
    <w:rsid w:val="00F67430"/>
    <w:rsid w:val="00F71D73"/>
    <w:rsid w:val="00F7276B"/>
    <w:rsid w:val="00F74D4C"/>
    <w:rsid w:val="00F75ED0"/>
    <w:rsid w:val="00F7680A"/>
    <w:rsid w:val="00F77A3F"/>
    <w:rsid w:val="00F80E22"/>
    <w:rsid w:val="00F8136D"/>
    <w:rsid w:val="00F817F1"/>
    <w:rsid w:val="00F81903"/>
    <w:rsid w:val="00F834BD"/>
    <w:rsid w:val="00F83BF4"/>
    <w:rsid w:val="00F85662"/>
    <w:rsid w:val="00F867E9"/>
    <w:rsid w:val="00F87068"/>
    <w:rsid w:val="00F8733A"/>
    <w:rsid w:val="00F9017A"/>
    <w:rsid w:val="00F9041D"/>
    <w:rsid w:val="00F9191A"/>
    <w:rsid w:val="00F91CC6"/>
    <w:rsid w:val="00F933E9"/>
    <w:rsid w:val="00F93640"/>
    <w:rsid w:val="00F94764"/>
    <w:rsid w:val="00F948E0"/>
    <w:rsid w:val="00F959AD"/>
    <w:rsid w:val="00FA06C8"/>
    <w:rsid w:val="00FA110C"/>
    <w:rsid w:val="00FA4195"/>
    <w:rsid w:val="00FA47B2"/>
    <w:rsid w:val="00FA5260"/>
    <w:rsid w:val="00FA6A84"/>
    <w:rsid w:val="00FA7360"/>
    <w:rsid w:val="00FB0BAA"/>
    <w:rsid w:val="00FB33C0"/>
    <w:rsid w:val="00FB4671"/>
    <w:rsid w:val="00FB482C"/>
    <w:rsid w:val="00FB5B0D"/>
    <w:rsid w:val="00FB687C"/>
    <w:rsid w:val="00FB71FA"/>
    <w:rsid w:val="00FC0D55"/>
    <w:rsid w:val="00FC1BB8"/>
    <w:rsid w:val="00FC1FB0"/>
    <w:rsid w:val="00FC284D"/>
    <w:rsid w:val="00FC3C04"/>
    <w:rsid w:val="00FC401D"/>
    <w:rsid w:val="00FC5004"/>
    <w:rsid w:val="00FC549C"/>
    <w:rsid w:val="00FC5A2A"/>
    <w:rsid w:val="00FD23F8"/>
    <w:rsid w:val="00FD2D41"/>
    <w:rsid w:val="00FD4123"/>
    <w:rsid w:val="00FD4587"/>
    <w:rsid w:val="00FE0F5B"/>
    <w:rsid w:val="00FE1E6B"/>
    <w:rsid w:val="00FE3C4F"/>
    <w:rsid w:val="00FE543B"/>
    <w:rsid w:val="00FE55A4"/>
    <w:rsid w:val="00FE6B7B"/>
    <w:rsid w:val="00FE772D"/>
    <w:rsid w:val="00FF08BD"/>
    <w:rsid w:val="00FF2395"/>
    <w:rsid w:val="00FF28BD"/>
    <w:rsid w:val="00FF2A42"/>
    <w:rsid w:val="00FF3712"/>
    <w:rsid w:val="00FF40B3"/>
    <w:rsid w:val="00FF4A5B"/>
    <w:rsid w:val="00FF5D3A"/>
    <w:rsid w:val="00FF7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3C308C"/>
  <w15:docId w15:val="{E1C98E26-E479-46CA-A8C9-74B8ECB6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D6E"/>
    <w:rPr>
      <w:rFonts w:ascii="Arial" w:hAnsi="Arial" w:cs="Arial"/>
      <w:sz w:val="24"/>
      <w:szCs w:val="24"/>
      <w:lang w:eastAsia="en-US"/>
    </w:rPr>
  </w:style>
  <w:style w:type="paragraph" w:styleId="Heading1">
    <w:name w:val="heading 1"/>
    <w:basedOn w:val="Normal"/>
    <w:next w:val="Normal"/>
    <w:link w:val="Heading1Char"/>
    <w:qFormat/>
    <w:rsid w:val="00AE0F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A47E41"/>
    <w:pPr>
      <w:spacing w:before="150" w:after="150"/>
      <w:ind w:left="120" w:right="225"/>
      <w:outlineLvl w:val="1"/>
    </w:pPr>
    <w:rPr>
      <w:b/>
      <w:bCs/>
      <w:color w:val="66CC33"/>
      <w:sz w:val="34"/>
      <w:szCs w:val="34"/>
      <w:lang w:eastAsia="en-GB"/>
    </w:rPr>
  </w:style>
  <w:style w:type="paragraph" w:styleId="Heading3">
    <w:name w:val="heading 3"/>
    <w:basedOn w:val="Normal"/>
    <w:next w:val="Normal"/>
    <w:link w:val="Heading3Char"/>
    <w:semiHidden/>
    <w:unhideWhenUsed/>
    <w:qFormat/>
    <w:rsid w:val="00283A6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71386"/>
    <w:rPr>
      <w:rFonts w:ascii="Cambria" w:hAnsi="Cambria" w:cs="Cambria"/>
      <w:b/>
      <w:bCs/>
      <w:i/>
      <w:iCs/>
      <w:sz w:val="28"/>
      <w:szCs w:val="28"/>
      <w:lang w:eastAsia="en-US"/>
    </w:rPr>
  </w:style>
  <w:style w:type="paragraph" w:styleId="NoSpacing">
    <w:name w:val="No Spacing"/>
    <w:link w:val="NoSpacingChar"/>
    <w:uiPriority w:val="99"/>
    <w:qFormat/>
    <w:rsid w:val="00330096"/>
    <w:rPr>
      <w:rFonts w:ascii="Calibri" w:hAnsi="Calibri"/>
      <w:lang w:val="en-US" w:eastAsia="en-US"/>
    </w:rPr>
  </w:style>
  <w:style w:type="character" w:customStyle="1" w:styleId="NoSpacingChar">
    <w:name w:val="No Spacing Char"/>
    <w:link w:val="NoSpacing"/>
    <w:uiPriority w:val="99"/>
    <w:locked/>
    <w:rsid w:val="00330096"/>
    <w:rPr>
      <w:rFonts w:ascii="Calibri" w:hAnsi="Calibri"/>
      <w:sz w:val="22"/>
      <w:lang w:val="en-US" w:eastAsia="en-US"/>
    </w:rPr>
  </w:style>
  <w:style w:type="table" w:styleId="TableContemporary">
    <w:name w:val="Table Contemporary"/>
    <w:basedOn w:val="TableNormal"/>
    <w:uiPriority w:val="99"/>
    <w:rsid w:val="00330096"/>
    <w:rPr>
      <w:rFonts w:ascii="Arial" w:hAnsi="Arial"/>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rsid w:val="004D276D"/>
    <w:pPr>
      <w:tabs>
        <w:tab w:val="center" w:pos="4320"/>
        <w:tab w:val="right" w:pos="8640"/>
      </w:tabs>
    </w:pPr>
  </w:style>
  <w:style w:type="character" w:customStyle="1" w:styleId="HeaderChar">
    <w:name w:val="Header Char"/>
    <w:basedOn w:val="DefaultParagraphFont"/>
    <w:link w:val="Header"/>
    <w:uiPriority w:val="99"/>
    <w:locked/>
    <w:rsid w:val="00864525"/>
    <w:rPr>
      <w:rFonts w:ascii="Arial" w:hAnsi="Arial" w:cs="Arial"/>
      <w:sz w:val="24"/>
      <w:szCs w:val="24"/>
      <w:lang w:eastAsia="en-US"/>
    </w:rPr>
  </w:style>
  <w:style w:type="paragraph" w:styleId="Footer">
    <w:name w:val="footer"/>
    <w:basedOn w:val="Normal"/>
    <w:link w:val="FooterChar"/>
    <w:uiPriority w:val="99"/>
    <w:rsid w:val="004D276D"/>
    <w:pPr>
      <w:tabs>
        <w:tab w:val="center" w:pos="4320"/>
        <w:tab w:val="right" w:pos="8640"/>
      </w:tabs>
    </w:pPr>
  </w:style>
  <w:style w:type="character" w:customStyle="1" w:styleId="FooterChar">
    <w:name w:val="Footer Char"/>
    <w:basedOn w:val="DefaultParagraphFont"/>
    <w:link w:val="Footer"/>
    <w:uiPriority w:val="99"/>
    <w:locked/>
    <w:rsid w:val="00864525"/>
    <w:rPr>
      <w:rFonts w:ascii="Arial" w:hAnsi="Arial" w:cs="Arial"/>
      <w:sz w:val="24"/>
      <w:szCs w:val="24"/>
      <w:lang w:eastAsia="en-US"/>
    </w:rPr>
  </w:style>
  <w:style w:type="table" w:styleId="TableGrid">
    <w:name w:val="Table Grid"/>
    <w:basedOn w:val="TableNormal"/>
    <w:uiPriority w:val="39"/>
    <w:rsid w:val="000D1BD0"/>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6D3827"/>
    <w:rPr>
      <w:sz w:val="20"/>
      <w:szCs w:val="20"/>
    </w:rPr>
  </w:style>
  <w:style w:type="character" w:customStyle="1" w:styleId="FootnoteTextChar">
    <w:name w:val="Footnote Text Char"/>
    <w:basedOn w:val="DefaultParagraphFont"/>
    <w:link w:val="FootnoteText"/>
    <w:uiPriority w:val="99"/>
    <w:semiHidden/>
    <w:locked/>
    <w:rsid w:val="00864525"/>
    <w:rPr>
      <w:rFonts w:ascii="Arial" w:hAnsi="Arial" w:cs="Arial"/>
      <w:sz w:val="20"/>
      <w:szCs w:val="20"/>
      <w:lang w:eastAsia="en-US"/>
    </w:rPr>
  </w:style>
  <w:style w:type="character" w:styleId="FootnoteReference">
    <w:name w:val="footnote reference"/>
    <w:basedOn w:val="DefaultParagraphFont"/>
    <w:uiPriority w:val="99"/>
    <w:semiHidden/>
    <w:rsid w:val="006D3827"/>
    <w:rPr>
      <w:rFonts w:cs="Times New Roman"/>
      <w:vertAlign w:val="superscript"/>
    </w:rPr>
  </w:style>
  <w:style w:type="character" w:styleId="Strong">
    <w:name w:val="Strong"/>
    <w:basedOn w:val="DefaultParagraphFont"/>
    <w:uiPriority w:val="22"/>
    <w:qFormat/>
    <w:rsid w:val="00CC7A8A"/>
    <w:rPr>
      <w:rFonts w:cs="Times New Roman"/>
      <w:b/>
      <w:bCs/>
    </w:rPr>
  </w:style>
  <w:style w:type="paragraph" w:styleId="BalloonText">
    <w:name w:val="Balloon Text"/>
    <w:basedOn w:val="Normal"/>
    <w:link w:val="BalloonTextChar"/>
    <w:uiPriority w:val="99"/>
    <w:semiHidden/>
    <w:rsid w:val="00E15C92"/>
    <w:rPr>
      <w:rFonts w:ascii="Tahoma" w:hAnsi="Tahoma" w:cs="Tahoma"/>
      <w:sz w:val="16"/>
      <w:szCs w:val="16"/>
    </w:rPr>
  </w:style>
  <w:style w:type="character" w:customStyle="1" w:styleId="BalloonTextChar">
    <w:name w:val="Balloon Text Char"/>
    <w:basedOn w:val="DefaultParagraphFont"/>
    <w:link w:val="BalloonText"/>
    <w:uiPriority w:val="99"/>
    <w:locked/>
    <w:rsid w:val="00E15C92"/>
    <w:rPr>
      <w:rFonts w:ascii="Tahoma" w:hAnsi="Tahoma" w:cs="Tahoma"/>
      <w:sz w:val="16"/>
      <w:szCs w:val="16"/>
      <w:lang w:eastAsia="en-US"/>
    </w:rPr>
  </w:style>
  <w:style w:type="paragraph" w:customStyle="1" w:styleId="Default">
    <w:name w:val="Default"/>
    <w:rsid w:val="00D472F6"/>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D472F6"/>
    <w:rPr>
      <w:rFonts w:cs="Times New Roman"/>
      <w:color w:val="0000FF"/>
      <w:u w:val="single"/>
    </w:rPr>
  </w:style>
  <w:style w:type="paragraph" w:styleId="NormalWeb">
    <w:name w:val="Normal (Web)"/>
    <w:basedOn w:val="Normal"/>
    <w:uiPriority w:val="99"/>
    <w:rsid w:val="00214F27"/>
    <w:pPr>
      <w:spacing w:before="100" w:beforeAutospacing="1" w:after="100" w:afterAutospacing="1"/>
    </w:pPr>
    <w:rPr>
      <w:rFonts w:cs="Times New Roman"/>
      <w:lang w:eastAsia="en-GB"/>
    </w:rPr>
  </w:style>
  <w:style w:type="paragraph" w:customStyle="1" w:styleId="changed">
    <w:name w:val="changed"/>
    <w:basedOn w:val="Normal"/>
    <w:uiPriority w:val="99"/>
    <w:rsid w:val="00821E92"/>
    <w:pPr>
      <w:spacing w:before="150" w:after="150"/>
      <w:ind w:left="120" w:right="225"/>
    </w:pPr>
    <w:rPr>
      <w:rFonts w:cs="Times New Roman"/>
      <w:lang w:eastAsia="en-GB"/>
    </w:rPr>
  </w:style>
  <w:style w:type="character" w:customStyle="1" w:styleId="invisible1">
    <w:name w:val="invisible1"/>
    <w:basedOn w:val="DefaultParagraphFont"/>
    <w:uiPriority w:val="99"/>
    <w:rsid w:val="00A47E41"/>
    <w:rPr>
      <w:rFonts w:cs="Times New Roman"/>
      <w:vanish/>
    </w:rPr>
  </w:style>
  <w:style w:type="paragraph" w:styleId="ListParagraph">
    <w:name w:val="List Paragraph"/>
    <w:basedOn w:val="Normal"/>
    <w:uiPriority w:val="34"/>
    <w:qFormat/>
    <w:rsid w:val="00EE3B4D"/>
    <w:pPr>
      <w:spacing w:after="200" w:line="276" w:lineRule="auto"/>
      <w:ind w:left="720"/>
      <w:contextualSpacing/>
    </w:pPr>
    <w:rPr>
      <w:rFonts w:ascii="Calibri" w:hAnsi="Calibri" w:cs="Calibri"/>
      <w:sz w:val="22"/>
      <w:szCs w:val="22"/>
    </w:rPr>
  </w:style>
  <w:style w:type="character" w:styleId="CommentReference">
    <w:name w:val="annotation reference"/>
    <w:basedOn w:val="DefaultParagraphFont"/>
    <w:uiPriority w:val="99"/>
    <w:semiHidden/>
    <w:rsid w:val="002F6F1B"/>
    <w:rPr>
      <w:rFonts w:cs="Times New Roman"/>
      <w:sz w:val="16"/>
      <w:szCs w:val="16"/>
    </w:rPr>
  </w:style>
  <w:style w:type="paragraph" w:styleId="CommentText">
    <w:name w:val="annotation text"/>
    <w:basedOn w:val="Normal"/>
    <w:link w:val="CommentTextChar"/>
    <w:uiPriority w:val="99"/>
    <w:rsid w:val="002F6F1B"/>
    <w:rPr>
      <w:sz w:val="20"/>
      <w:szCs w:val="20"/>
    </w:rPr>
  </w:style>
  <w:style w:type="character" w:customStyle="1" w:styleId="CommentTextChar">
    <w:name w:val="Comment Text Char"/>
    <w:basedOn w:val="DefaultParagraphFont"/>
    <w:link w:val="CommentText"/>
    <w:uiPriority w:val="99"/>
    <w:locked/>
    <w:rsid w:val="002F6F1B"/>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rsid w:val="002F6F1B"/>
    <w:rPr>
      <w:b/>
      <w:bCs/>
    </w:rPr>
  </w:style>
  <w:style w:type="character" w:customStyle="1" w:styleId="CommentSubjectChar">
    <w:name w:val="Comment Subject Char"/>
    <w:basedOn w:val="CommentTextChar"/>
    <w:link w:val="CommentSubject"/>
    <w:uiPriority w:val="99"/>
    <w:semiHidden/>
    <w:locked/>
    <w:rsid w:val="002F6F1B"/>
    <w:rPr>
      <w:rFonts w:ascii="Arial" w:hAnsi="Arial" w:cs="Arial"/>
      <w:b/>
      <w:bCs/>
      <w:sz w:val="20"/>
      <w:szCs w:val="20"/>
      <w:lang w:eastAsia="en-US"/>
    </w:rPr>
  </w:style>
  <w:style w:type="paragraph" w:styleId="EndnoteText">
    <w:name w:val="endnote text"/>
    <w:basedOn w:val="Normal"/>
    <w:link w:val="EndnoteTextChar"/>
    <w:uiPriority w:val="99"/>
    <w:semiHidden/>
    <w:rsid w:val="00A95EAD"/>
    <w:rPr>
      <w:sz w:val="20"/>
      <w:szCs w:val="20"/>
    </w:rPr>
  </w:style>
  <w:style w:type="character" w:customStyle="1" w:styleId="EndnoteTextChar">
    <w:name w:val="Endnote Text Char"/>
    <w:basedOn w:val="DefaultParagraphFont"/>
    <w:link w:val="EndnoteText"/>
    <w:uiPriority w:val="99"/>
    <w:semiHidden/>
    <w:locked/>
    <w:rsid w:val="00A95EAD"/>
    <w:rPr>
      <w:rFonts w:ascii="Arial" w:hAnsi="Arial" w:cs="Arial"/>
      <w:sz w:val="20"/>
      <w:szCs w:val="20"/>
      <w:lang w:eastAsia="en-US"/>
    </w:rPr>
  </w:style>
  <w:style w:type="character" w:styleId="EndnoteReference">
    <w:name w:val="endnote reference"/>
    <w:basedOn w:val="DefaultParagraphFont"/>
    <w:uiPriority w:val="99"/>
    <w:semiHidden/>
    <w:rsid w:val="00A95EAD"/>
    <w:rPr>
      <w:rFonts w:cs="Times New Roman"/>
      <w:vertAlign w:val="superscript"/>
    </w:rPr>
  </w:style>
  <w:style w:type="paragraph" w:styleId="DocumentMap">
    <w:name w:val="Document Map"/>
    <w:basedOn w:val="Normal"/>
    <w:link w:val="DocumentMapChar"/>
    <w:uiPriority w:val="99"/>
    <w:semiHidden/>
    <w:rsid w:val="00B5766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80DD6"/>
    <w:rPr>
      <w:rFonts w:cs="Arial"/>
      <w:sz w:val="2"/>
      <w:lang w:val="en-GB"/>
    </w:rPr>
  </w:style>
  <w:style w:type="paragraph" w:styleId="BodyText">
    <w:name w:val="Body Text"/>
    <w:basedOn w:val="Normal"/>
    <w:link w:val="BodyTextChar"/>
    <w:uiPriority w:val="99"/>
    <w:semiHidden/>
    <w:unhideWhenUsed/>
    <w:locked/>
    <w:rsid w:val="00AE0FB8"/>
    <w:pPr>
      <w:jc w:val="center"/>
    </w:pPr>
    <w:rPr>
      <w:rFonts w:eastAsiaTheme="minorHAnsi"/>
      <w:b/>
      <w:bCs/>
      <w:sz w:val="44"/>
      <w:szCs w:val="44"/>
      <w:u w:val="single"/>
    </w:rPr>
  </w:style>
  <w:style w:type="character" w:customStyle="1" w:styleId="BodyTextChar">
    <w:name w:val="Body Text Char"/>
    <w:basedOn w:val="DefaultParagraphFont"/>
    <w:link w:val="BodyText"/>
    <w:uiPriority w:val="99"/>
    <w:semiHidden/>
    <w:rsid w:val="00AE0FB8"/>
    <w:rPr>
      <w:rFonts w:ascii="Arial" w:eastAsiaTheme="minorHAnsi" w:hAnsi="Arial" w:cs="Arial"/>
      <w:b/>
      <w:bCs/>
      <w:sz w:val="44"/>
      <w:szCs w:val="44"/>
      <w:u w:val="single"/>
      <w:lang w:eastAsia="en-US"/>
    </w:rPr>
  </w:style>
  <w:style w:type="character" w:customStyle="1" w:styleId="Heading1Char">
    <w:name w:val="Heading 1 Char"/>
    <w:basedOn w:val="DefaultParagraphFont"/>
    <w:link w:val="Heading1"/>
    <w:rsid w:val="00AE0FB8"/>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AE0FB8"/>
    <w:pPr>
      <w:spacing w:line="276" w:lineRule="auto"/>
      <w:outlineLvl w:val="9"/>
    </w:pPr>
    <w:rPr>
      <w:lang w:val="en-US" w:eastAsia="ja-JP"/>
    </w:rPr>
  </w:style>
  <w:style w:type="paragraph" w:styleId="TOC1">
    <w:name w:val="toc 1"/>
    <w:basedOn w:val="Normal"/>
    <w:next w:val="Normal"/>
    <w:autoRedefine/>
    <w:uiPriority w:val="39"/>
    <w:unhideWhenUsed/>
    <w:rsid w:val="00AE0FB8"/>
    <w:pPr>
      <w:spacing w:after="100" w:line="276" w:lineRule="auto"/>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D037C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locked/>
    <w:rsid w:val="00171236"/>
    <w:rPr>
      <w:rFonts w:eastAsiaTheme="minorHAnsi" w:cstheme="minorBidi"/>
      <w:color w:val="262626" w:themeColor="text1" w:themeTint="D9"/>
      <w:sz w:val="22"/>
      <w:szCs w:val="21"/>
    </w:rPr>
  </w:style>
  <w:style w:type="character" w:customStyle="1" w:styleId="PlainTextChar">
    <w:name w:val="Plain Text Char"/>
    <w:basedOn w:val="DefaultParagraphFont"/>
    <w:link w:val="PlainText"/>
    <w:uiPriority w:val="99"/>
    <w:rsid w:val="00171236"/>
    <w:rPr>
      <w:rFonts w:ascii="Arial" w:eastAsiaTheme="minorHAnsi" w:hAnsi="Arial" w:cstheme="minorBidi"/>
      <w:color w:val="262626" w:themeColor="text1" w:themeTint="D9"/>
      <w:szCs w:val="21"/>
      <w:lang w:eastAsia="en-US"/>
    </w:rPr>
  </w:style>
  <w:style w:type="character" w:customStyle="1" w:styleId="Heading3Char">
    <w:name w:val="Heading 3 Char"/>
    <w:basedOn w:val="DefaultParagraphFont"/>
    <w:link w:val="Heading3"/>
    <w:semiHidden/>
    <w:rsid w:val="00283A6D"/>
    <w:rPr>
      <w:rFonts w:asciiTheme="majorHAnsi" w:eastAsiaTheme="majorEastAsia" w:hAnsiTheme="majorHAnsi" w:cstheme="majorBidi"/>
      <w:b/>
      <w:bCs/>
      <w:color w:val="4F81BD" w:themeColor="accent1"/>
      <w:sz w:val="24"/>
      <w:szCs w:val="24"/>
      <w:lang w:eastAsia="en-US"/>
    </w:rPr>
  </w:style>
  <w:style w:type="paragraph" w:styleId="TOC2">
    <w:name w:val="toc 2"/>
    <w:basedOn w:val="Normal"/>
    <w:next w:val="Normal"/>
    <w:autoRedefine/>
    <w:rsid w:val="00283A6D"/>
    <w:pPr>
      <w:spacing w:after="100"/>
      <w:ind w:left="240"/>
    </w:pPr>
  </w:style>
  <w:style w:type="paragraph" w:styleId="TOC3">
    <w:name w:val="toc 3"/>
    <w:basedOn w:val="Normal"/>
    <w:next w:val="Normal"/>
    <w:autoRedefine/>
    <w:rsid w:val="00283A6D"/>
    <w:pPr>
      <w:spacing w:after="100"/>
      <w:ind w:left="480"/>
    </w:pPr>
  </w:style>
  <w:style w:type="paragraph" w:styleId="Title">
    <w:name w:val="Title"/>
    <w:basedOn w:val="Normal"/>
    <w:next w:val="Normal"/>
    <w:link w:val="TitleChar"/>
    <w:uiPriority w:val="10"/>
    <w:qFormat/>
    <w:rsid w:val="00283A6D"/>
    <w:pPr>
      <w:pBdr>
        <w:bottom w:val="single" w:sz="8" w:space="4" w:color="4F81BD" w:themeColor="accent1"/>
      </w:pBdr>
      <w:spacing w:after="300"/>
      <w:contextualSpacing/>
    </w:pPr>
    <w:rPr>
      <w:rFonts w:eastAsiaTheme="majorEastAsia" w:cstheme="majorBidi"/>
      <w:color w:val="000000" w:themeColor="text1"/>
      <w:spacing w:val="5"/>
      <w:kern w:val="28"/>
      <w:sz w:val="32"/>
      <w:szCs w:val="52"/>
    </w:rPr>
  </w:style>
  <w:style w:type="character" w:customStyle="1" w:styleId="TitleChar">
    <w:name w:val="Title Char"/>
    <w:basedOn w:val="DefaultParagraphFont"/>
    <w:link w:val="Title"/>
    <w:uiPriority w:val="10"/>
    <w:rsid w:val="00283A6D"/>
    <w:rPr>
      <w:rFonts w:ascii="Arial" w:eastAsiaTheme="majorEastAsia" w:hAnsi="Arial" w:cstheme="majorBidi"/>
      <w:color w:val="000000" w:themeColor="text1"/>
      <w:spacing w:val="5"/>
      <w:kern w:val="28"/>
      <w:sz w:val="32"/>
      <w:szCs w:val="52"/>
      <w:lang w:eastAsia="en-US"/>
    </w:rPr>
  </w:style>
  <w:style w:type="table" w:styleId="LightList-Accent1">
    <w:name w:val="Light List Accent 1"/>
    <w:basedOn w:val="TableNormal"/>
    <w:uiPriority w:val="61"/>
    <w:rsid w:val="00283A6D"/>
    <w:rPr>
      <w:rFonts w:ascii="Arial" w:eastAsiaTheme="minorHAnsi" w:hAnsi="Arial" w:cs="Arial"/>
      <w:sz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3">
    <w:name w:val="Pa3"/>
    <w:basedOn w:val="Normal"/>
    <w:next w:val="Normal"/>
    <w:uiPriority w:val="99"/>
    <w:rsid w:val="002D473B"/>
    <w:pPr>
      <w:autoSpaceDE w:val="0"/>
      <w:autoSpaceDN w:val="0"/>
      <w:adjustRightInd w:val="0"/>
      <w:spacing w:line="241" w:lineRule="atLeast"/>
    </w:pPr>
    <w:rPr>
      <w:rFonts w:ascii="C4 Text" w:eastAsiaTheme="minorHAnsi" w:hAnsi="C4 Text" w:cstheme="minorBidi"/>
    </w:rPr>
  </w:style>
  <w:style w:type="character" w:customStyle="1" w:styleId="A1">
    <w:name w:val="A1"/>
    <w:uiPriority w:val="99"/>
    <w:rsid w:val="002D473B"/>
    <w:rPr>
      <w:rFonts w:cs="C4 Text"/>
      <w:color w:val="000000"/>
      <w:sz w:val="16"/>
      <w:szCs w:val="16"/>
    </w:rPr>
  </w:style>
  <w:style w:type="paragraph" w:customStyle="1" w:styleId="Pa1">
    <w:name w:val="Pa1"/>
    <w:basedOn w:val="Default"/>
    <w:next w:val="Default"/>
    <w:uiPriority w:val="99"/>
    <w:rsid w:val="002D473B"/>
    <w:pPr>
      <w:spacing w:line="241" w:lineRule="atLeast"/>
    </w:pPr>
    <w:rPr>
      <w:rFonts w:ascii="Raleway" w:eastAsiaTheme="minorHAnsi" w:hAnsi="Raleway" w:cstheme="minorBidi"/>
      <w:color w:val="auto"/>
      <w:lang w:eastAsia="en-US"/>
    </w:rPr>
  </w:style>
  <w:style w:type="character" w:customStyle="1" w:styleId="A4">
    <w:name w:val="A4"/>
    <w:uiPriority w:val="99"/>
    <w:rsid w:val="002D473B"/>
    <w:rPr>
      <w:rFonts w:cs="Raleway"/>
      <w:color w:val="000000"/>
      <w:sz w:val="18"/>
      <w:szCs w:val="18"/>
    </w:rPr>
  </w:style>
  <w:style w:type="paragraph" w:customStyle="1" w:styleId="Pa7">
    <w:name w:val="Pa7"/>
    <w:basedOn w:val="Normal"/>
    <w:next w:val="Normal"/>
    <w:uiPriority w:val="99"/>
    <w:rsid w:val="00715495"/>
    <w:pPr>
      <w:autoSpaceDE w:val="0"/>
      <w:autoSpaceDN w:val="0"/>
      <w:adjustRightInd w:val="0"/>
      <w:spacing w:line="241" w:lineRule="atLeast"/>
    </w:pPr>
    <w:rPr>
      <w:rFonts w:ascii="Frutiger 55 Roman" w:eastAsiaTheme="minorHAnsi" w:hAnsi="Frutiger 55 Roman" w:cstheme="minorBidi"/>
    </w:rPr>
  </w:style>
  <w:style w:type="character" w:styleId="UnresolvedMention">
    <w:name w:val="Unresolved Mention"/>
    <w:basedOn w:val="DefaultParagraphFont"/>
    <w:uiPriority w:val="99"/>
    <w:semiHidden/>
    <w:unhideWhenUsed/>
    <w:rsid w:val="00B07600"/>
    <w:rPr>
      <w:color w:val="605E5C"/>
      <w:shd w:val="clear" w:color="auto" w:fill="E1DFDD"/>
    </w:rPr>
  </w:style>
  <w:style w:type="table" w:customStyle="1" w:styleId="TableGrid2">
    <w:name w:val="Table Grid2"/>
    <w:basedOn w:val="TableNormal"/>
    <w:next w:val="TableGrid"/>
    <w:uiPriority w:val="39"/>
    <w:rsid w:val="00CE336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4554">
      <w:bodyDiv w:val="1"/>
      <w:marLeft w:val="0"/>
      <w:marRight w:val="0"/>
      <w:marTop w:val="0"/>
      <w:marBottom w:val="0"/>
      <w:divBdr>
        <w:top w:val="none" w:sz="0" w:space="0" w:color="auto"/>
        <w:left w:val="none" w:sz="0" w:space="0" w:color="auto"/>
        <w:bottom w:val="none" w:sz="0" w:space="0" w:color="auto"/>
        <w:right w:val="none" w:sz="0" w:space="0" w:color="auto"/>
      </w:divBdr>
    </w:div>
    <w:div w:id="84619770">
      <w:bodyDiv w:val="1"/>
      <w:marLeft w:val="0"/>
      <w:marRight w:val="0"/>
      <w:marTop w:val="0"/>
      <w:marBottom w:val="0"/>
      <w:divBdr>
        <w:top w:val="none" w:sz="0" w:space="0" w:color="auto"/>
        <w:left w:val="none" w:sz="0" w:space="0" w:color="auto"/>
        <w:bottom w:val="none" w:sz="0" w:space="0" w:color="auto"/>
        <w:right w:val="none" w:sz="0" w:space="0" w:color="auto"/>
      </w:divBdr>
      <w:divsChild>
        <w:div w:id="1717075727">
          <w:marLeft w:val="547"/>
          <w:marRight w:val="0"/>
          <w:marTop w:val="154"/>
          <w:marBottom w:val="0"/>
          <w:divBdr>
            <w:top w:val="none" w:sz="0" w:space="0" w:color="auto"/>
            <w:left w:val="none" w:sz="0" w:space="0" w:color="auto"/>
            <w:bottom w:val="none" w:sz="0" w:space="0" w:color="auto"/>
            <w:right w:val="none" w:sz="0" w:space="0" w:color="auto"/>
          </w:divBdr>
        </w:div>
        <w:div w:id="28916288">
          <w:marLeft w:val="1800"/>
          <w:marRight w:val="0"/>
          <w:marTop w:val="134"/>
          <w:marBottom w:val="0"/>
          <w:divBdr>
            <w:top w:val="none" w:sz="0" w:space="0" w:color="auto"/>
            <w:left w:val="none" w:sz="0" w:space="0" w:color="auto"/>
            <w:bottom w:val="none" w:sz="0" w:space="0" w:color="auto"/>
            <w:right w:val="none" w:sz="0" w:space="0" w:color="auto"/>
          </w:divBdr>
        </w:div>
        <w:div w:id="2015107367">
          <w:marLeft w:val="1800"/>
          <w:marRight w:val="0"/>
          <w:marTop w:val="134"/>
          <w:marBottom w:val="0"/>
          <w:divBdr>
            <w:top w:val="none" w:sz="0" w:space="0" w:color="auto"/>
            <w:left w:val="none" w:sz="0" w:space="0" w:color="auto"/>
            <w:bottom w:val="none" w:sz="0" w:space="0" w:color="auto"/>
            <w:right w:val="none" w:sz="0" w:space="0" w:color="auto"/>
          </w:divBdr>
        </w:div>
        <w:div w:id="1289552738">
          <w:marLeft w:val="1800"/>
          <w:marRight w:val="0"/>
          <w:marTop w:val="134"/>
          <w:marBottom w:val="0"/>
          <w:divBdr>
            <w:top w:val="none" w:sz="0" w:space="0" w:color="auto"/>
            <w:left w:val="none" w:sz="0" w:space="0" w:color="auto"/>
            <w:bottom w:val="none" w:sz="0" w:space="0" w:color="auto"/>
            <w:right w:val="none" w:sz="0" w:space="0" w:color="auto"/>
          </w:divBdr>
        </w:div>
        <w:div w:id="996686386">
          <w:marLeft w:val="547"/>
          <w:marRight w:val="0"/>
          <w:marTop w:val="154"/>
          <w:marBottom w:val="0"/>
          <w:divBdr>
            <w:top w:val="none" w:sz="0" w:space="0" w:color="auto"/>
            <w:left w:val="none" w:sz="0" w:space="0" w:color="auto"/>
            <w:bottom w:val="none" w:sz="0" w:space="0" w:color="auto"/>
            <w:right w:val="none" w:sz="0" w:space="0" w:color="auto"/>
          </w:divBdr>
        </w:div>
        <w:div w:id="1903516063">
          <w:marLeft w:val="547"/>
          <w:marRight w:val="0"/>
          <w:marTop w:val="154"/>
          <w:marBottom w:val="0"/>
          <w:divBdr>
            <w:top w:val="none" w:sz="0" w:space="0" w:color="auto"/>
            <w:left w:val="none" w:sz="0" w:space="0" w:color="auto"/>
            <w:bottom w:val="none" w:sz="0" w:space="0" w:color="auto"/>
            <w:right w:val="none" w:sz="0" w:space="0" w:color="auto"/>
          </w:divBdr>
        </w:div>
        <w:div w:id="1141770334">
          <w:marLeft w:val="547"/>
          <w:marRight w:val="0"/>
          <w:marTop w:val="154"/>
          <w:marBottom w:val="0"/>
          <w:divBdr>
            <w:top w:val="none" w:sz="0" w:space="0" w:color="auto"/>
            <w:left w:val="none" w:sz="0" w:space="0" w:color="auto"/>
            <w:bottom w:val="none" w:sz="0" w:space="0" w:color="auto"/>
            <w:right w:val="none" w:sz="0" w:space="0" w:color="auto"/>
          </w:divBdr>
        </w:div>
      </w:divsChild>
    </w:div>
    <w:div w:id="90779544">
      <w:bodyDiv w:val="1"/>
      <w:marLeft w:val="0"/>
      <w:marRight w:val="0"/>
      <w:marTop w:val="0"/>
      <w:marBottom w:val="0"/>
      <w:divBdr>
        <w:top w:val="none" w:sz="0" w:space="0" w:color="auto"/>
        <w:left w:val="none" w:sz="0" w:space="0" w:color="auto"/>
        <w:bottom w:val="none" w:sz="0" w:space="0" w:color="auto"/>
        <w:right w:val="none" w:sz="0" w:space="0" w:color="auto"/>
      </w:divBdr>
    </w:div>
    <w:div w:id="114254447">
      <w:bodyDiv w:val="1"/>
      <w:marLeft w:val="0"/>
      <w:marRight w:val="0"/>
      <w:marTop w:val="0"/>
      <w:marBottom w:val="0"/>
      <w:divBdr>
        <w:top w:val="none" w:sz="0" w:space="0" w:color="auto"/>
        <w:left w:val="none" w:sz="0" w:space="0" w:color="auto"/>
        <w:bottom w:val="none" w:sz="0" w:space="0" w:color="auto"/>
        <w:right w:val="none" w:sz="0" w:space="0" w:color="auto"/>
      </w:divBdr>
    </w:div>
    <w:div w:id="254018949">
      <w:bodyDiv w:val="1"/>
      <w:marLeft w:val="0"/>
      <w:marRight w:val="0"/>
      <w:marTop w:val="0"/>
      <w:marBottom w:val="0"/>
      <w:divBdr>
        <w:top w:val="none" w:sz="0" w:space="0" w:color="auto"/>
        <w:left w:val="none" w:sz="0" w:space="0" w:color="auto"/>
        <w:bottom w:val="none" w:sz="0" w:space="0" w:color="auto"/>
        <w:right w:val="none" w:sz="0" w:space="0" w:color="auto"/>
      </w:divBdr>
    </w:div>
    <w:div w:id="337583628">
      <w:bodyDiv w:val="1"/>
      <w:marLeft w:val="0"/>
      <w:marRight w:val="0"/>
      <w:marTop w:val="0"/>
      <w:marBottom w:val="0"/>
      <w:divBdr>
        <w:top w:val="none" w:sz="0" w:space="0" w:color="auto"/>
        <w:left w:val="none" w:sz="0" w:space="0" w:color="auto"/>
        <w:bottom w:val="none" w:sz="0" w:space="0" w:color="auto"/>
        <w:right w:val="none" w:sz="0" w:space="0" w:color="auto"/>
      </w:divBdr>
    </w:div>
    <w:div w:id="339745038">
      <w:bodyDiv w:val="1"/>
      <w:marLeft w:val="0"/>
      <w:marRight w:val="0"/>
      <w:marTop w:val="0"/>
      <w:marBottom w:val="0"/>
      <w:divBdr>
        <w:top w:val="none" w:sz="0" w:space="0" w:color="auto"/>
        <w:left w:val="none" w:sz="0" w:space="0" w:color="auto"/>
        <w:bottom w:val="none" w:sz="0" w:space="0" w:color="auto"/>
        <w:right w:val="none" w:sz="0" w:space="0" w:color="auto"/>
      </w:divBdr>
    </w:div>
    <w:div w:id="388193467">
      <w:bodyDiv w:val="1"/>
      <w:marLeft w:val="0"/>
      <w:marRight w:val="0"/>
      <w:marTop w:val="0"/>
      <w:marBottom w:val="0"/>
      <w:divBdr>
        <w:top w:val="none" w:sz="0" w:space="0" w:color="auto"/>
        <w:left w:val="none" w:sz="0" w:space="0" w:color="auto"/>
        <w:bottom w:val="none" w:sz="0" w:space="0" w:color="auto"/>
        <w:right w:val="none" w:sz="0" w:space="0" w:color="auto"/>
      </w:divBdr>
    </w:div>
    <w:div w:id="403526177">
      <w:bodyDiv w:val="1"/>
      <w:marLeft w:val="0"/>
      <w:marRight w:val="0"/>
      <w:marTop w:val="0"/>
      <w:marBottom w:val="0"/>
      <w:divBdr>
        <w:top w:val="none" w:sz="0" w:space="0" w:color="auto"/>
        <w:left w:val="none" w:sz="0" w:space="0" w:color="auto"/>
        <w:bottom w:val="none" w:sz="0" w:space="0" w:color="auto"/>
        <w:right w:val="none" w:sz="0" w:space="0" w:color="auto"/>
      </w:divBdr>
    </w:div>
    <w:div w:id="416563736">
      <w:bodyDiv w:val="1"/>
      <w:marLeft w:val="0"/>
      <w:marRight w:val="0"/>
      <w:marTop w:val="0"/>
      <w:marBottom w:val="0"/>
      <w:divBdr>
        <w:top w:val="none" w:sz="0" w:space="0" w:color="auto"/>
        <w:left w:val="none" w:sz="0" w:space="0" w:color="auto"/>
        <w:bottom w:val="none" w:sz="0" w:space="0" w:color="auto"/>
        <w:right w:val="none" w:sz="0" w:space="0" w:color="auto"/>
      </w:divBdr>
      <w:divsChild>
        <w:div w:id="876087197">
          <w:marLeft w:val="0"/>
          <w:marRight w:val="0"/>
          <w:marTop w:val="0"/>
          <w:marBottom w:val="0"/>
          <w:divBdr>
            <w:top w:val="none" w:sz="0" w:space="0" w:color="auto"/>
            <w:left w:val="none" w:sz="0" w:space="0" w:color="auto"/>
            <w:bottom w:val="none" w:sz="0" w:space="0" w:color="auto"/>
            <w:right w:val="none" w:sz="0" w:space="0" w:color="auto"/>
          </w:divBdr>
          <w:divsChild>
            <w:div w:id="1197086459">
              <w:marLeft w:val="-225"/>
              <w:marRight w:val="-225"/>
              <w:marTop w:val="0"/>
              <w:marBottom w:val="0"/>
              <w:divBdr>
                <w:top w:val="none" w:sz="0" w:space="0" w:color="auto"/>
                <w:left w:val="none" w:sz="0" w:space="0" w:color="auto"/>
                <w:bottom w:val="none" w:sz="0" w:space="0" w:color="auto"/>
                <w:right w:val="none" w:sz="0" w:space="0" w:color="auto"/>
              </w:divBdr>
              <w:divsChild>
                <w:div w:id="723144154">
                  <w:marLeft w:val="0"/>
                  <w:marRight w:val="0"/>
                  <w:marTop w:val="0"/>
                  <w:marBottom w:val="0"/>
                  <w:divBdr>
                    <w:top w:val="none" w:sz="0" w:space="0" w:color="auto"/>
                    <w:left w:val="none" w:sz="0" w:space="0" w:color="auto"/>
                    <w:bottom w:val="none" w:sz="0" w:space="0" w:color="auto"/>
                    <w:right w:val="none" w:sz="0" w:space="0" w:color="auto"/>
                  </w:divBdr>
                  <w:divsChild>
                    <w:div w:id="1322586561">
                      <w:marLeft w:val="0"/>
                      <w:marRight w:val="0"/>
                      <w:marTop w:val="225"/>
                      <w:marBottom w:val="225"/>
                      <w:divBdr>
                        <w:top w:val="none" w:sz="0" w:space="0" w:color="auto"/>
                        <w:left w:val="none" w:sz="0" w:space="0" w:color="auto"/>
                        <w:bottom w:val="none" w:sz="0" w:space="0" w:color="auto"/>
                        <w:right w:val="none" w:sz="0" w:space="0" w:color="auto"/>
                      </w:divBdr>
                      <w:divsChild>
                        <w:div w:id="11793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91970">
      <w:bodyDiv w:val="1"/>
      <w:marLeft w:val="0"/>
      <w:marRight w:val="0"/>
      <w:marTop w:val="0"/>
      <w:marBottom w:val="0"/>
      <w:divBdr>
        <w:top w:val="none" w:sz="0" w:space="0" w:color="auto"/>
        <w:left w:val="none" w:sz="0" w:space="0" w:color="auto"/>
        <w:bottom w:val="none" w:sz="0" w:space="0" w:color="auto"/>
        <w:right w:val="none" w:sz="0" w:space="0" w:color="auto"/>
      </w:divBdr>
    </w:div>
    <w:div w:id="538711634">
      <w:bodyDiv w:val="1"/>
      <w:marLeft w:val="0"/>
      <w:marRight w:val="0"/>
      <w:marTop w:val="0"/>
      <w:marBottom w:val="0"/>
      <w:divBdr>
        <w:top w:val="none" w:sz="0" w:space="0" w:color="auto"/>
        <w:left w:val="none" w:sz="0" w:space="0" w:color="auto"/>
        <w:bottom w:val="none" w:sz="0" w:space="0" w:color="auto"/>
        <w:right w:val="none" w:sz="0" w:space="0" w:color="auto"/>
      </w:divBdr>
    </w:div>
    <w:div w:id="570697764">
      <w:bodyDiv w:val="1"/>
      <w:marLeft w:val="0"/>
      <w:marRight w:val="0"/>
      <w:marTop w:val="0"/>
      <w:marBottom w:val="0"/>
      <w:divBdr>
        <w:top w:val="none" w:sz="0" w:space="0" w:color="auto"/>
        <w:left w:val="none" w:sz="0" w:space="0" w:color="auto"/>
        <w:bottom w:val="none" w:sz="0" w:space="0" w:color="auto"/>
        <w:right w:val="none" w:sz="0" w:space="0" w:color="auto"/>
      </w:divBdr>
    </w:div>
    <w:div w:id="803081154">
      <w:bodyDiv w:val="1"/>
      <w:marLeft w:val="0"/>
      <w:marRight w:val="0"/>
      <w:marTop w:val="0"/>
      <w:marBottom w:val="0"/>
      <w:divBdr>
        <w:top w:val="none" w:sz="0" w:space="0" w:color="auto"/>
        <w:left w:val="none" w:sz="0" w:space="0" w:color="auto"/>
        <w:bottom w:val="none" w:sz="0" w:space="0" w:color="auto"/>
        <w:right w:val="none" w:sz="0" w:space="0" w:color="auto"/>
      </w:divBdr>
    </w:div>
    <w:div w:id="900141264">
      <w:bodyDiv w:val="1"/>
      <w:marLeft w:val="0"/>
      <w:marRight w:val="0"/>
      <w:marTop w:val="0"/>
      <w:marBottom w:val="0"/>
      <w:divBdr>
        <w:top w:val="none" w:sz="0" w:space="0" w:color="auto"/>
        <w:left w:val="none" w:sz="0" w:space="0" w:color="auto"/>
        <w:bottom w:val="none" w:sz="0" w:space="0" w:color="auto"/>
        <w:right w:val="none" w:sz="0" w:space="0" w:color="auto"/>
      </w:divBdr>
    </w:div>
    <w:div w:id="1109397085">
      <w:bodyDiv w:val="1"/>
      <w:marLeft w:val="0"/>
      <w:marRight w:val="0"/>
      <w:marTop w:val="0"/>
      <w:marBottom w:val="0"/>
      <w:divBdr>
        <w:top w:val="none" w:sz="0" w:space="0" w:color="auto"/>
        <w:left w:val="none" w:sz="0" w:space="0" w:color="auto"/>
        <w:bottom w:val="none" w:sz="0" w:space="0" w:color="auto"/>
        <w:right w:val="none" w:sz="0" w:space="0" w:color="auto"/>
      </w:divBdr>
    </w:div>
    <w:div w:id="1113133381">
      <w:bodyDiv w:val="1"/>
      <w:marLeft w:val="0"/>
      <w:marRight w:val="0"/>
      <w:marTop w:val="0"/>
      <w:marBottom w:val="0"/>
      <w:divBdr>
        <w:top w:val="none" w:sz="0" w:space="0" w:color="auto"/>
        <w:left w:val="none" w:sz="0" w:space="0" w:color="auto"/>
        <w:bottom w:val="none" w:sz="0" w:space="0" w:color="auto"/>
        <w:right w:val="none" w:sz="0" w:space="0" w:color="auto"/>
      </w:divBdr>
    </w:div>
    <w:div w:id="1198620316">
      <w:bodyDiv w:val="1"/>
      <w:marLeft w:val="0"/>
      <w:marRight w:val="0"/>
      <w:marTop w:val="0"/>
      <w:marBottom w:val="0"/>
      <w:divBdr>
        <w:top w:val="none" w:sz="0" w:space="0" w:color="auto"/>
        <w:left w:val="none" w:sz="0" w:space="0" w:color="auto"/>
        <w:bottom w:val="none" w:sz="0" w:space="0" w:color="auto"/>
        <w:right w:val="none" w:sz="0" w:space="0" w:color="auto"/>
      </w:divBdr>
    </w:div>
    <w:div w:id="1305084216">
      <w:bodyDiv w:val="1"/>
      <w:marLeft w:val="0"/>
      <w:marRight w:val="0"/>
      <w:marTop w:val="0"/>
      <w:marBottom w:val="0"/>
      <w:divBdr>
        <w:top w:val="none" w:sz="0" w:space="0" w:color="auto"/>
        <w:left w:val="none" w:sz="0" w:space="0" w:color="auto"/>
        <w:bottom w:val="none" w:sz="0" w:space="0" w:color="auto"/>
        <w:right w:val="none" w:sz="0" w:space="0" w:color="auto"/>
      </w:divBdr>
    </w:div>
    <w:div w:id="1335259483">
      <w:bodyDiv w:val="1"/>
      <w:marLeft w:val="0"/>
      <w:marRight w:val="0"/>
      <w:marTop w:val="0"/>
      <w:marBottom w:val="0"/>
      <w:divBdr>
        <w:top w:val="none" w:sz="0" w:space="0" w:color="auto"/>
        <w:left w:val="none" w:sz="0" w:space="0" w:color="auto"/>
        <w:bottom w:val="none" w:sz="0" w:space="0" w:color="auto"/>
        <w:right w:val="none" w:sz="0" w:space="0" w:color="auto"/>
      </w:divBdr>
    </w:div>
    <w:div w:id="1462921631">
      <w:marLeft w:val="0"/>
      <w:marRight w:val="0"/>
      <w:marTop w:val="0"/>
      <w:marBottom w:val="0"/>
      <w:divBdr>
        <w:top w:val="none" w:sz="0" w:space="0" w:color="auto"/>
        <w:left w:val="none" w:sz="0" w:space="0" w:color="auto"/>
        <w:bottom w:val="none" w:sz="0" w:space="0" w:color="auto"/>
        <w:right w:val="none" w:sz="0" w:space="0" w:color="auto"/>
      </w:divBdr>
    </w:div>
    <w:div w:id="1462921632">
      <w:marLeft w:val="0"/>
      <w:marRight w:val="0"/>
      <w:marTop w:val="0"/>
      <w:marBottom w:val="0"/>
      <w:divBdr>
        <w:top w:val="none" w:sz="0" w:space="0" w:color="auto"/>
        <w:left w:val="none" w:sz="0" w:space="0" w:color="auto"/>
        <w:bottom w:val="none" w:sz="0" w:space="0" w:color="auto"/>
        <w:right w:val="none" w:sz="0" w:space="0" w:color="auto"/>
      </w:divBdr>
    </w:div>
    <w:div w:id="1462921636">
      <w:marLeft w:val="0"/>
      <w:marRight w:val="0"/>
      <w:marTop w:val="0"/>
      <w:marBottom w:val="0"/>
      <w:divBdr>
        <w:top w:val="none" w:sz="0" w:space="0" w:color="auto"/>
        <w:left w:val="none" w:sz="0" w:space="0" w:color="auto"/>
        <w:bottom w:val="none" w:sz="0" w:space="0" w:color="auto"/>
        <w:right w:val="none" w:sz="0" w:space="0" w:color="auto"/>
      </w:divBdr>
    </w:div>
    <w:div w:id="1462921639">
      <w:marLeft w:val="0"/>
      <w:marRight w:val="0"/>
      <w:marTop w:val="0"/>
      <w:marBottom w:val="0"/>
      <w:divBdr>
        <w:top w:val="none" w:sz="0" w:space="0" w:color="auto"/>
        <w:left w:val="none" w:sz="0" w:space="0" w:color="auto"/>
        <w:bottom w:val="none" w:sz="0" w:space="0" w:color="auto"/>
        <w:right w:val="none" w:sz="0" w:space="0" w:color="auto"/>
      </w:divBdr>
    </w:div>
    <w:div w:id="1462921640">
      <w:marLeft w:val="0"/>
      <w:marRight w:val="0"/>
      <w:marTop w:val="0"/>
      <w:marBottom w:val="0"/>
      <w:divBdr>
        <w:top w:val="none" w:sz="0" w:space="0" w:color="auto"/>
        <w:left w:val="none" w:sz="0" w:space="0" w:color="auto"/>
        <w:bottom w:val="none" w:sz="0" w:space="0" w:color="auto"/>
        <w:right w:val="none" w:sz="0" w:space="0" w:color="auto"/>
      </w:divBdr>
    </w:div>
    <w:div w:id="1462921641">
      <w:marLeft w:val="0"/>
      <w:marRight w:val="0"/>
      <w:marTop w:val="0"/>
      <w:marBottom w:val="0"/>
      <w:divBdr>
        <w:top w:val="none" w:sz="0" w:space="0" w:color="auto"/>
        <w:left w:val="none" w:sz="0" w:space="0" w:color="auto"/>
        <w:bottom w:val="none" w:sz="0" w:space="0" w:color="auto"/>
        <w:right w:val="none" w:sz="0" w:space="0" w:color="auto"/>
      </w:divBdr>
    </w:div>
    <w:div w:id="1462921642">
      <w:marLeft w:val="0"/>
      <w:marRight w:val="0"/>
      <w:marTop w:val="0"/>
      <w:marBottom w:val="0"/>
      <w:divBdr>
        <w:top w:val="none" w:sz="0" w:space="0" w:color="auto"/>
        <w:left w:val="none" w:sz="0" w:space="0" w:color="auto"/>
        <w:bottom w:val="none" w:sz="0" w:space="0" w:color="auto"/>
        <w:right w:val="none" w:sz="0" w:space="0" w:color="auto"/>
      </w:divBdr>
    </w:div>
    <w:div w:id="1462921643">
      <w:marLeft w:val="0"/>
      <w:marRight w:val="0"/>
      <w:marTop w:val="0"/>
      <w:marBottom w:val="0"/>
      <w:divBdr>
        <w:top w:val="none" w:sz="0" w:space="0" w:color="auto"/>
        <w:left w:val="none" w:sz="0" w:space="0" w:color="auto"/>
        <w:bottom w:val="none" w:sz="0" w:space="0" w:color="auto"/>
        <w:right w:val="none" w:sz="0" w:space="0" w:color="auto"/>
      </w:divBdr>
    </w:div>
    <w:div w:id="1462921645">
      <w:marLeft w:val="0"/>
      <w:marRight w:val="0"/>
      <w:marTop w:val="0"/>
      <w:marBottom w:val="0"/>
      <w:divBdr>
        <w:top w:val="none" w:sz="0" w:space="0" w:color="auto"/>
        <w:left w:val="none" w:sz="0" w:space="0" w:color="auto"/>
        <w:bottom w:val="none" w:sz="0" w:space="0" w:color="auto"/>
        <w:right w:val="none" w:sz="0" w:space="0" w:color="auto"/>
      </w:divBdr>
    </w:div>
    <w:div w:id="1462921646">
      <w:marLeft w:val="0"/>
      <w:marRight w:val="0"/>
      <w:marTop w:val="0"/>
      <w:marBottom w:val="0"/>
      <w:divBdr>
        <w:top w:val="none" w:sz="0" w:space="0" w:color="auto"/>
        <w:left w:val="none" w:sz="0" w:space="0" w:color="auto"/>
        <w:bottom w:val="none" w:sz="0" w:space="0" w:color="auto"/>
        <w:right w:val="none" w:sz="0" w:space="0" w:color="auto"/>
      </w:divBdr>
    </w:div>
    <w:div w:id="1462921647">
      <w:marLeft w:val="0"/>
      <w:marRight w:val="0"/>
      <w:marTop w:val="0"/>
      <w:marBottom w:val="0"/>
      <w:divBdr>
        <w:top w:val="none" w:sz="0" w:space="0" w:color="auto"/>
        <w:left w:val="none" w:sz="0" w:space="0" w:color="auto"/>
        <w:bottom w:val="none" w:sz="0" w:space="0" w:color="auto"/>
        <w:right w:val="none" w:sz="0" w:space="0" w:color="auto"/>
      </w:divBdr>
    </w:div>
    <w:div w:id="1462921648">
      <w:marLeft w:val="0"/>
      <w:marRight w:val="0"/>
      <w:marTop w:val="0"/>
      <w:marBottom w:val="0"/>
      <w:divBdr>
        <w:top w:val="none" w:sz="0" w:space="0" w:color="auto"/>
        <w:left w:val="none" w:sz="0" w:space="0" w:color="auto"/>
        <w:bottom w:val="none" w:sz="0" w:space="0" w:color="auto"/>
        <w:right w:val="none" w:sz="0" w:space="0" w:color="auto"/>
      </w:divBdr>
    </w:div>
    <w:div w:id="1462921649">
      <w:marLeft w:val="0"/>
      <w:marRight w:val="0"/>
      <w:marTop w:val="0"/>
      <w:marBottom w:val="0"/>
      <w:divBdr>
        <w:top w:val="none" w:sz="0" w:space="0" w:color="auto"/>
        <w:left w:val="none" w:sz="0" w:space="0" w:color="auto"/>
        <w:bottom w:val="none" w:sz="0" w:space="0" w:color="auto"/>
        <w:right w:val="none" w:sz="0" w:space="0" w:color="auto"/>
      </w:divBdr>
    </w:div>
    <w:div w:id="1462921650">
      <w:marLeft w:val="0"/>
      <w:marRight w:val="0"/>
      <w:marTop w:val="0"/>
      <w:marBottom w:val="0"/>
      <w:divBdr>
        <w:top w:val="none" w:sz="0" w:space="0" w:color="auto"/>
        <w:left w:val="none" w:sz="0" w:space="0" w:color="auto"/>
        <w:bottom w:val="none" w:sz="0" w:space="0" w:color="auto"/>
        <w:right w:val="none" w:sz="0" w:space="0" w:color="auto"/>
      </w:divBdr>
    </w:div>
    <w:div w:id="1462921651">
      <w:marLeft w:val="0"/>
      <w:marRight w:val="0"/>
      <w:marTop w:val="0"/>
      <w:marBottom w:val="0"/>
      <w:divBdr>
        <w:top w:val="none" w:sz="0" w:space="0" w:color="auto"/>
        <w:left w:val="none" w:sz="0" w:space="0" w:color="auto"/>
        <w:bottom w:val="none" w:sz="0" w:space="0" w:color="auto"/>
        <w:right w:val="none" w:sz="0" w:space="0" w:color="auto"/>
      </w:divBdr>
    </w:div>
    <w:div w:id="1462921652">
      <w:marLeft w:val="0"/>
      <w:marRight w:val="0"/>
      <w:marTop w:val="0"/>
      <w:marBottom w:val="0"/>
      <w:divBdr>
        <w:top w:val="none" w:sz="0" w:space="0" w:color="auto"/>
        <w:left w:val="none" w:sz="0" w:space="0" w:color="auto"/>
        <w:bottom w:val="none" w:sz="0" w:space="0" w:color="auto"/>
        <w:right w:val="none" w:sz="0" w:space="0" w:color="auto"/>
      </w:divBdr>
    </w:div>
    <w:div w:id="1462921653">
      <w:marLeft w:val="0"/>
      <w:marRight w:val="0"/>
      <w:marTop w:val="0"/>
      <w:marBottom w:val="0"/>
      <w:divBdr>
        <w:top w:val="none" w:sz="0" w:space="0" w:color="auto"/>
        <w:left w:val="none" w:sz="0" w:space="0" w:color="auto"/>
        <w:bottom w:val="none" w:sz="0" w:space="0" w:color="auto"/>
        <w:right w:val="none" w:sz="0" w:space="0" w:color="auto"/>
      </w:divBdr>
    </w:div>
    <w:div w:id="1462921654">
      <w:marLeft w:val="0"/>
      <w:marRight w:val="0"/>
      <w:marTop w:val="0"/>
      <w:marBottom w:val="0"/>
      <w:divBdr>
        <w:top w:val="none" w:sz="0" w:space="0" w:color="auto"/>
        <w:left w:val="none" w:sz="0" w:space="0" w:color="auto"/>
        <w:bottom w:val="none" w:sz="0" w:space="0" w:color="auto"/>
        <w:right w:val="none" w:sz="0" w:space="0" w:color="auto"/>
      </w:divBdr>
    </w:div>
    <w:div w:id="1462921655">
      <w:marLeft w:val="0"/>
      <w:marRight w:val="0"/>
      <w:marTop w:val="0"/>
      <w:marBottom w:val="0"/>
      <w:divBdr>
        <w:top w:val="none" w:sz="0" w:space="0" w:color="auto"/>
        <w:left w:val="none" w:sz="0" w:space="0" w:color="auto"/>
        <w:bottom w:val="none" w:sz="0" w:space="0" w:color="auto"/>
        <w:right w:val="none" w:sz="0" w:space="0" w:color="auto"/>
      </w:divBdr>
    </w:div>
    <w:div w:id="1462921657">
      <w:marLeft w:val="0"/>
      <w:marRight w:val="0"/>
      <w:marTop w:val="0"/>
      <w:marBottom w:val="0"/>
      <w:divBdr>
        <w:top w:val="none" w:sz="0" w:space="0" w:color="auto"/>
        <w:left w:val="none" w:sz="0" w:space="0" w:color="auto"/>
        <w:bottom w:val="none" w:sz="0" w:space="0" w:color="auto"/>
        <w:right w:val="none" w:sz="0" w:space="0" w:color="auto"/>
      </w:divBdr>
    </w:div>
    <w:div w:id="1462921658">
      <w:marLeft w:val="0"/>
      <w:marRight w:val="0"/>
      <w:marTop w:val="0"/>
      <w:marBottom w:val="0"/>
      <w:divBdr>
        <w:top w:val="none" w:sz="0" w:space="0" w:color="auto"/>
        <w:left w:val="none" w:sz="0" w:space="0" w:color="auto"/>
        <w:bottom w:val="none" w:sz="0" w:space="0" w:color="auto"/>
        <w:right w:val="none" w:sz="0" w:space="0" w:color="auto"/>
      </w:divBdr>
    </w:div>
    <w:div w:id="1462921659">
      <w:marLeft w:val="0"/>
      <w:marRight w:val="0"/>
      <w:marTop w:val="0"/>
      <w:marBottom w:val="0"/>
      <w:divBdr>
        <w:top w:val="none" w:sz="0" w:space="0" w:color="auto"/>
        <w:left w:val="none" w:sz="0" w:space="0" w:color="auto"/>
        <w:bottom w:val="none" w:sz="0" w:space="0" w:color="auto"/>
        <w:right w:val="none" w:sz="0" w:space="0" w:color="auto"/>
      </w:divBdr>
    </w:div>
    <w:div w:id="1462921660">
      <w:marLeft w:val="0"/>
      <w:marRight w:val="0"/>
      <w:marTop w:val="0"/>
      <w:marBottom w:val="0"/>
      <w:divBdr>
        <w:top w:val="none" w:sz="0" w:space="0" w:color="auto"/>
        <w:left w:val="none" w:sz="0" w:space="0" w:color="auto"/>
        <w:bottom w:val="none" w:sz="0" w:space="0" w:color="auto"/>
        <w:right w:val="none" w:sz="0" w:space="0" w:color="auto"/>
      </w:divBdr>
    </w:div>
    <w:div w:id="1462921661">
      <w:marLeft w:val="0"/>
      <w:marRight w:val="0"/>
      <w:marTop w:val="0"/>
      <w:marBottom w:val="0"/>
      <w:divBdr>
        <w:top w:val="none" w:sz="0" w:space="0" w:color="auto"/>
        <w:left w:val="none" w:sz="0" w:space="0" w:color="auto"/>
        <w:bottom w:val="none" w:sz="0" w:space="0" w:color="auto"/>
        <w:right w:val="none" w:sz="0" w:space="0" w:color="auto"/>
      </w:divBdr>
    </w:div>
    <w:div w:id="1462921663">
      <w:marLeft w:val="0"/>
      <w:marRight w:val="0"/>
      <w:marTop w:val="0"/>
      <w:marBottom w:val="0"/>
      <w:divBdr>
        <w:top w:val="none" w:sz="0" w:space="0" w:color="auto"/>
        <w:left w:val="none" w:sz="0" w:space="0" w:color="auto"/>
        <w:bottom w:val="none" w:sz="0" w:space="0" w:color="auto"/>
        <w:right w:val="none" w:sz="0" w:space="0" w:color="auto"/>
      </w:divBdr>
      <w:divsChild>
        <w:div w:id="1462921634">
          <w:marLeft w:val="0"/>
          <w:marRight w:val="0"/>
          <w:marTop w:val="0"/>
          <w:marBottom w:val="0"/>
          <w:divBdr>
            <w:top w:val="none" w:sz="0" w:space="0" w:color="auto"/>
            <w:left w:val="none" w:sz="0" w:space="0" w:color="auto"/>
            <w:bottom w:val="none" w:sz="0" w:space="0" w:color="auto"/>
            <w:right w:val="none" w:sz="0" w:space="0" w:color="auto"/>
          </w:divBdr>
        </w:div>
        <w:div w:id="1462921665">
          <w:marLeft w:val="0"/>
          <w:marRight w:val="0"/>
          <w:marTop w:val="0"/>
          <w:marBottom w:val="0"/>
          <w:divBdr>
            <w:top w:val="none" w:sz="0" w:space="0" w:color="auto"/>
            <w:left w:val="none" w:sz="0" w:space="0" w:color="auto"/>
            <w:bottom w:val="none" w:sz="0" w:space="0" w:color="auto"/>
            <w:right w:val="none" w:sz="0" w:space="0" w:color="auto"/>
          </w:divBdr>
        </w:div>
        <w:div w:id="1462921683">
          <w:marLeft w:val="0"/>
          <w:marRight w:val="0"/>
          <w:marTop w:val="0"/>
          <w:marBottom w:val="0"/>
          <w:divBdr>
            <w:top w:val="none" w:sz="0" w:space="0" w:color="auto"/>
            <w:left w:val="none" w:sz="0" w:space="0" w:color="auto"/>
            <w:bottom w:val="none" w:sz="0" w:space="0" w:color="auto"/>
            <w:right w:val="none" w:sz="0" w:space="0" w:color="auto"/>
          </w:divBdr>
        </w:div>
        <w:div w:id="1462921689">
          <w:marLeft w:val="0"/>
          <w:marRight w:val="0"/>
          <w:marTop w:val="0"/>
          <w:marBottom w:val="0"/>
          <w:divBdr>
            <w:top w:val="none" w:sz="0" w:space="0" w:color="auto"/>
            <w:left w:val="none" w:sz="0" w:space="0" w:color="auto"/>
            <w:bottom w:val="none" w:sz="0" w:space="0" w:color="auto"/>
            <w:right w:val="none" w:sz="0" w:space="0" w:color="auto"/>
          </w:divBdr>
        </w:div>
      </w:divsChild>
    </w:div>
    <w:div w:id="1462921664">
      <w:marLeft w:val="0"/>
      <w:marRight w:val="0"/>
      <w:marTop w:val="0"/>
      <w:marBottom w:val="0"/>
      <w:divBdr>
        <w:top w:val="none" w:sz="0" w:space="0" w:color="auto"/>
        <w:left w:val="none" w:sz="0" w:space="0" w:color="auto"/>
        <w:bottom w:val="none" w:sz="0" w:space="0" w:color="auto"/>
        <w:right w:val="none" w:sz="0" w:space="0" w:color="auto"/>
      </w:divBdr>
    </w:div>
    <w:div w:id="1462921667">
      <w:marLeft w:val="0"/>
      <w:marRight w:val="0"/>
      <w:marTop w:val="0"/>
      <w:marBottom w:val="0"/>
      <w:divBdr>
        <w:top w:val="none" w:sz="0" w:space="0" w:color="auto"/>
        <w:left w:val="none" w:sz="0" w:space="0" w:color="auto"/>
        <w:bottom w:val="none" w:sz="0" w:space="0" w:color="auto"/>
        <w:right w:val="none" w:sz="0" w:space="0" w:color="auto"/>
      </w:divBdr>
    </w:div>
    <w:div w:id="1462921669">
      <w:marLeft w:val="0"/>
      <w:marRight w:val="0"/>
      <w:marTop w:val="0"/>
      <w:marBottom w:val="0"/>
      <w:divBdr>
        <w:top w:val="none" w:sz="0" w:space="0" w:color="auto"/>
        <w:left w:val="none" w:sz="0" w:space="0" w:color="auto"/>
        <w:bottom w:val="none" w:sz="0" w:space="0" w:color="auto"/>
        <w:right w:val="none" w:sz="0" w:space="0" w:color="auto"/>
      </w:divBdr>
    </w:div>
    <w:div w:id="1462921670">
      <w:marLeft w:val="0"/>
      <w:marRight w:val="0"/>
      <w:marTop w:val="0"/>
      <w:marBottom w:val="0"/>
      <w:divBdr>
        <w:top w:val="none" w:sz="0" w:space="0" w:color="auto"/>
        <w:left w:val="none" w:sz="0" w:space="0" w:color="auto"/>
        <w:bottom w:val="none" w:sz="0" w:space="0" w:color="auto"/>
        <w:right w:val="none" w:sz="0" w:space="0" w:color="auto"/>
      </w:divBdr>
    </w:div>
    <w:div w:id="1462921671">
      <w:marLeft w:val="0"/>
      <w:marRight w:val="0"/>
      <w:marTop w:val="0"/>
      <w:marBottom w:val="0"/>
      <w:divBdr>
        <w:top w:val="none" w:sz="0" w:space="0" w:color="auto"/>
        <w:left w:val="none" w:sz="0" w:space="0" w:color="auto"/>
        <w:bottom w:val="none" w:sz="0" w:space="0" w:color="auto"/>
        <w:right w:val="none" w:sz="0" w:space="0" w:color="auto"/>
      </w:divBdr>
    </w:div>
    <w:div w:id="1462921672">
      <w:marLeft w:val="0"/>
      <w:marRight w:val="0"/>
      <w:marTop w:val="0"/>
      <w:marBottom w:val="0"/>
      <w:divBdr>
        <w:top w:val="none" w:sz="0" w:space="0" w:color="auto"/>
        <w:left w:val="none" w:sz="0" w:space="0" w:color="auto"/>
        <w:bottom w:val="none" w:sz="0" w:space="0" w:color="auto"/>
        <w:right w:val="none" w:sz="0" w:space="0" w:color="auto"/>
      </w:divBdr>
    </w:div>
    <w:div w:id="1462921673">
      <w:marLeft w:val="0"/>
      <w:marRight w:val="0"/>
      <w:marTop w:val="0"/>
      <w:marBottom w:val="0"/>
      <w:divBdr>
        <w:top w:val="none" w:sz="0" w:space="0" w:color="auto"/>
        <w:left w:val="none" w:sz="0" w:space="0" w:color="auto"/>
        <w:bottom w:val="none" w:sz="0" w:space="0" w:color="auto"/>
        <w:right w:val="none" w:sz="0" w:space="0" w:color="auto"/>
      </w:divBdr>
    </w:div>
    <w:div w:id="1462921674">
      <w:marLeft w:val="0"/>
      <w:marRight w:val="0"/>
      <w:marTop w:val="0"/>
      <w:marBottom w:val="0"/>
      <w:divBdr>
        <w:top w:val="none" w:sz="0" w:space="0" w:color="auto"/>
        <w:left w:val="none" w:sz="0" w:space="0" w:color="auto"/>
        <w:bottom w:val="none" w:sz="0" w:space="0" w:color="auto"/>
        <w:right w:val="none" w:sz="0" w:space="0" w:color="auto"/>
      </w:divBdr>
    </w:div>
    <w:div w:id="1462921675">
      <w:marLeft w:val="0"/>
      <w:marRight w:val="0"/>
      <w:marTop w:val="0"/>
      <w:marBottom w:val="0"/>
      <w:divBdr>
        <w:top w:val="none" w:sz="0" w:space="0" w:color="auto"/>
        <w:left w:val="none" w:sz="0" w:space="0" w:color="auto"/>
        <w:bottom w:val="none" w:sz="0" w:space="0" w:color="auto"/>
        <w:right w:val="none" w:sz="0" w:space="0" w:color="auto"/>
      </w:divBdr>
      <w:divsChild>
        <w:div w:id="1462921662">
          <w:marLeft w:val="0"/>
          <w:marRight w:val="0"/>
          <w:marTop w:val="0"/>
          <w:marBottom w:val="0"/>
          <w:divBdr>
            <w:top w:val="none" w:sz="0" w:space="0" w:color="auto"/>
            <w:left w:val="none" w:sz="0" w:space="0" w:color="auto"/>
            <w:bottom w:val="none" w:sz="0" w:space="0" w:color="auto"/>
            <w:right w:val="none" w:sz="0" w:space="0" w:color="auto"/>
          </w:divBdr>
        </w:div>
      </w:divsChild>
    </w:div>
    <w:div w:id="1462921676">
      <w:marLeft w:val="0"/>
      <w:marRight w:val="0"/>
      <w:marTop w:val="0"/>
      <w:marBottom w:val="0"/>
      <w:divBdr>
        <w:top w:val="none" w:sz="0" w:space="0" w:color="auto"/>
        <w:left w:val="none" w:sz="0" w:space="0" w:color="auto"/>
        <w:bottom w:val="none" w:sz="0" w:space="0" w:color="auto"/>
        <w:right w:val="none" w:sz="0" w:space="0" w:color="auto"/>
      </w:divBdr>
    </w:div>
    <w:div w:id="1462921678">
      <w:marLeft w:val="0"/>
      <w:marRight w:val="0"/>
      <w:marTop w:val="0"/>
      <w:marBottom w:val="0"/>
      <w:divBdr>
        <w:top w:val="none" w:sz="0" w:space="0" w:color="auto"/>
        <w:left w:val="none" w:sz="0" w:space="0" w:color="auto"/>
        <w:bottom w:val="none" w:sz="0" w:space="0" w:color="auto"/>
        <w:right w:val="none" w:sz="0" w:space="0" w:color="auto"/>
      </w:divBdr>
    </w:div>
    <w:div w:id="1462921682">
      <w:marLeft w:val="0"/>
      <w:marRight w:val="0"/>
      <w:marTop w:val="0"/>
      <w:marBottom w:val="0"/>
      <w:divBdr>
        <w:top w:val="none" w:sz="0" w:space="0" w:color="auto"/>
        <w:left w:val="none" w:sz="0" w:space="0" w:color="auto"/>
        <w:bottom w:val="none" w:sz="0" w:space="0" w:color="auto"/>
        <w:right w:val="none" w:sz="0" w:space="0" w:color="auto"/>
      </w:divBdr>
    </w:div>
    <w:div w:id="1462921686">
      <w:marLeft w:val="0"/>
      <w:marRight w:val="0"/>
      <w:marTop w:val="0"/>
      <w:marBottom w:val="0"/>
      <w:divBdr>
        <w:top w:val="none" w:sz="0" w:space="0" w:color="auto"/>
        <w:left w:val="none" w:sz="0" w:space="0" w:color="auto"/>
        <w:bottom w:val="none" w:sz="0" w:space="0" w:color="auto"/>
        <w:right w:val="none" w:sz="0" w:space="0" w:color="auto"/>
      </w:divBdr>
    </w:div>
    <w:div w:id="1462921688">
      <w:marLeft w:val="0"/>
      <w:marRight w:val="0"/>
      <w:marTop w:val="0"/>
      <w:marBottom w:val="0"/>
      <w:divBdr>
        <w:top w:val="none" w:sz="0" w:space="0" w:color="auto"/>
        <w:left w:val="none" w:sz="0" w:space="0" w:color="auto"/>
        <w:bottom w:val="none" w:sz="0" w:space="0" w:color="auto"/>
        <w:right w:val="none" w:sz="0" w:space="0" w:color="auto"/>
      </w:divBdr>
    </w:div>
    <w:div w:id="1462921692">
      <w:marLeft w:val="0"/>
      <w:marRight w:val="0"/>
      <w:marTop w:val="0"/>
      <w:marBottom w:val="0"/>
      <w:divBdr>
        <w:top w:val="none" w:sz="0" w:space="0" w:color="auto"/>
        <w:left w:val="none" w:sz="0" w:space="0" w:color="auto"/>
        <w:bottom w:val="none" w:sz="0" w:space="0" w:color="auto"/>
        <w:right w:val="none" w:sz="0" w:space="0" w:color="auto"/>
      </w:divBdr>
    </w:div>
    <w:div w:id="1462921693">
      <w:marLeft w:val="0"/>
      <w:marRight w:val="0"/>
      <w:marTop w:val="0"/>
      <w:marBottom w:val="0"/>
      <w:divBdr>
        <w:top w:val="none" w:sz="0" w:space="0" w:color="auto"/>
        <w:left w:val="none" w:sz="0" w:space="0" w:color="auto"/>
        <w:bottom w:val="none" w:sz="0" w:space="0" w:color="auto"/>
        <w:right w:val="none" w:sz="0" w:space="0" w:color="auto"/>
      </w:divBdr>
    </w:div>
    <w:div w:id="1462921694">
      <w:marLeft w:val="0"/>
      <w:marRight w:val="0"/>
      <w:marTop w:val="0"/>
      <w:marBottom w:val="0"/>
      <w:divBdr>
        <w:top w:val="none" w:sz="0" w:space="0" w:color="auto"/>
        <w:left w:val="none" w:sz="0" w:space="0" w:color="auto"/>
        <w:bottom w:val="none" w:sz="0" w:space="0" w:color="auto"/>
        <w:right w:val="none" w:sz="0" w:space="0" w:color="auto"/>
      </w:divBdr>
      <w:divsChild>
        <w:div w:id="1462921635">
          <w:marLeft w:val="0"/>
          <w:marRight w:val="0"/>
          <w:marTop w:val="0"/>
          <w:marBottom w:val="0"/>
          <w:divBdr>
            <w:top w:val="none" w:sz="0" w:space="0" w:color="auto"/>
            <w:left w:val="none" w:sz="0" w:space="0" w:color="auto"/>
            <w:bottom w:val="none" w:sz="0" w:space="0" w:color="auto"/>
            <w:right w:val="none" w:sz="0" w:space="0" w:color="auto"/>
          </w:divBdr>
        </w:div>
        <w:div w:id="1462921644">
          <w:marLeft w:val="0"/>
          <w:marRight w:val="0"/>
          <w:marTop w:val="0"/>
          <w:marBottom w:val="0"/>
          <w:divBdr>
            <w:top w:val="none" w:sz="0" w:space="0" w:color="auto"/>
            <w:left w:val="none" w:sz="0" w:space="0" w:color="auto"/>
            <w:bottom w:val="none" w:sz="0" w:space="0" w:color="auto"/>
            <w:right w:val="none" w:sz="0" w:space="0" w:color="auto"/>
          </w:divBdr>
        </w:div>
        <w:div w:id="1462921656">
          <w:marLeft w:val="0"/>
          <w:marRight w:val="0"/>
          <w:marTop w:val="0"/>
          <w:marBottom w:val="0"/>
          <w:divBdr>
            <w:top w:val="none" w:sz="0" w:space="0" w:color="auto"/>
            <w:left w:val="none" w:sz="0" w:space="0" w:color="auto"/>
            <w:bottom w:val="none" w:sz="0" w:space="0" w:color="auto"/>
            <w:right w:val="none" w:sz="0" w:space="0" w:color="auto"/>
          </w:divBdr>
        </w:div>
        <w:div w:id="1462921668">
          <w:marLeft w:val="0"/>
          <w:marRight w:val="0"/>
          <w:marTop w:val="0"/>
          <w:marBottom w:val="0"/>
          <w:divBdr>
            <w:top w:val="none" w:sz="0" w:space="0" w:color="auto"/>
            <w:left w:val="none" w:sz="0" w:space="0" w:color="auto"/>
            <w:bottom w:val="none" w:sz="0" w:space="0" w:color="auto"/>
            <w:right w:val="none" w:sz="0" w:space="0" w:color="auto"/>
          </w:divBdr>
        </w:div>
        <w:div w:id="1462921677">
          <w:marLeft w:val="0"/>
          <w:marRight w:val="0"/>
          <w:marTop w:val="0"/>
          <w:marBottom w:val="0"/>
          <w:divBdr>
            <w:top w:val="none" w:sz="0" w:space="0" w:color="auto"/>
            <w:left w:val="none" w:sz="0" w:space="0" w:color="auto"/>
            <w:bottom w:val="none" w:sz="0" w:space="0" w:color="auto"/>
            <w:right w:val="none" w:sz="0" w:space="0" w:color="auto"/>
          </w:divBdr>
        </w:div>
        <w:div w:id="1462921679">
          <w:marLeft w:val="0"/>
          <w:marRight w:val="0"/>
          <w:marTop w:val="0"/>
          <w:marBottom w:val="0"/>
          <w:divBdr>
            <w:top w:val="none" w:sz="0" w:space="0" w:color="auto"/>
            <w:left w:val="none" w:sz="0" w:space="0" w:color="auto"/>
            <w:bottom w:val="none" w:sz="0" w:space="0" w:color="auto"/>
            <w:right w:val="none" w:sz="0" w:space="0" w:color="auto"/>
          </w:divBdr>
        </w:div>
        <w:div w:id="1462921690">
          <w:marLeft w:val="0"/>
          <w:marRight w:val="0"/>
          <w:marTop w:val="0"/>
          <w:marBottom w:val="0"/>
          <w:divBdr>
            <w:top w:val="none" w:sz="0" w:space="0" w:color="auto"/>
            <w:left w:val="none" w:sz="0" w:space="0" w:color="auto"/>
            <w:bottom w:val="none" w:sz="0" w:space="0" w:color="auto"/>
            <w:right w:val="none" w:sz="0" w:space="0" w:color="auto"/>
          </w:divBdr>
        </w:div>
        <w:div w:id="1462921699">
          <w:marLeft w:val="0"/>
          <w:marRight w:val="0"/>
          <w:marTop w:val="0"/>
          <w:marBottom w:val="0"/>
          <w:divBdr>
            <w:top w:val="none" w:sz="0" w:space="0" w:color="auto"/>
            <w:left w:val="none" w:sz="0" w:space="0" w:color="auto"/>
            <w:bottom w:val="none" w:sz="0" w:space="0" w:color="auto"/>
            <w:right w:val="none" w:sz="0" w:space="0" w:color="auto"/>
          </w:divBdr>
        </w:div>
        <w:div w:id="1462921704">
          <w:marLeft w:val="0"/>
          <w:marRight w:val="0"/>
          <w:marTop w:val="0"/>
          <w:marBottom w:val="0"/>
          <w:divBdr>
            <w:top w:val="none" w:sz="0" w:space="0" w:color="auto"/>
            <w:left w:val="none" w:sz="0" w:space="0" w:color="auto"/>
            <w:bottom w:val="none" w:sz="0" w:space="0" w:color="auto"/>
            <w:right w:val="none" w:sz="0" w:space="0" w:color="auto"/>
          </w:divBdr>
        </w:div>
      </w:divsChild>
    </w:div>
    <w:div w:id="1462921695">
      <w:marLeft w:val="0"/>
      <w:marRight w:val="0"/>
      <w:marTop w:val="0"/>
      <w:marBottom w:val="0"/>
      <w:divBdr>
        <w:top w:val="none" w:sz="0" w:space="0" w:color="auto"/>
        <w:left w:val="none" w:sz="0" w:space="0" w:color="auto"/>
        <w:bottom w:val="none" w:sz="0" w:space="0" w:color="auto"/>
        <w:right w:val="none" w:sz="0" w:space="0" w:color="auto"/>
      </w:divBdr>
      <w:divsChild>
        <w:div w:id="1462921681">
          <w:marLeft w:val="0"/>
          <w:marRight w:val="0"/>
          <w:marTop w:val="0"/>
          <w:marBottom w:val="0"/>
          <w:divBdr>
            <w:top w:val="none" w:sz="0" w:space="0" w:color="auto"/>
            <w:left w:val="none" w:sz="0" w:space="0" w:color="auto"/>
            <w:bottom w:val="none" w:sz="0" w:space="0" w:color="auto"/>
            <w:right w:val="none" w:sz="0" w:space="0" w:color="auto"/>
          </w:divBdr>
        </w:div>
      </w:divsChild>
    </w:div>
    <w:div w:id="1462921696">
      <w:marLeft w:val="0"/>
      <w:marRight w:val="0"/>
      <w:marTop w:val="0"/>
      <w:marBottom w:val="0"/>
      <w:divBdr>
        <w:top w:val="none" w:sz="0" w:space="0" w:color="auto"/>
        <w:left w:val="none" w:sz="0" w:space="0" w:color="auto"/>
        <w:bottom w:val="none" w:sz="0" w:space="0" w:color="auto"/>
        <w:right w:val="none" w:sz="0" w:space="0" w:color="auto"/>
      </w:divBdr>
    </w:div>
    <w:div w:id="1462921697">
      <w:marLeft w:val="0"/>
      <w:marRight w:val="0"/>
      <w:marTop w:val="0"/>
      <w:marBottom w:val="0"/>
      <w:divBdr>
        <w:top w:val="none" w:sz="0" w:space="0" w:color="auto"/>
        <w:left w:val="none" w:sz="0" w:space="0" w:color="auto"/>
        <w:bottom w:val="none" w:sz="0" w:space="0" w:color="auto"/>
        <w:right w:val="none" w:sz="0" w:space="0" w:color="auto"/>
      </w:divBdr>
    </w:div>
    <w:div w:id="1462921700">
      <w:marLeft w:val="0"/>
      <w:marRight w:val="0"/>
      <w:marTop w:val="0"/>
      <w:marBottom w:val="0"/>
      <w:divBdr>
        <w:top w:val="none" w:sz="0" w:space="0" w:color="auto"/>
        <w:left w:val="none" w:sz="0" w:space="0" w:color="auto"/>
        <w:bottom w:val="none" w:sz="0" w:space="0" w:color="auto"/>
        <w:right w:val="none" w:sz="0" w:space="0" w:color="auto"/>
      </w:divBdr>
    </w:div>
    <w:div w:id="1462921701">
      <w:marLeft w:val="0"/>
      <w:marRight w:val="0"/>
      <w:marTop w:val="0"/>
      <w:marBottom w:val="0"/>
      <w:divBdr>
        <w:top w:val="none" w:sz="0" w:space="0" w:color="auto"/>
        <w:left w:val="none" w:sz="0" w:space="0" w:color="auto"/>
        <w:bottom w:val="none" w:sz="0" w:space="0" w:color="auto"/>
        <w:right w:val="none" w:sz="0" w:space="0" w:color="auto"/>
      </w:divBdr>
    </w:div>
    <w:div w:id="1462921702">
      <w:marLeft w:val="0"/>
      <w:marRight w:val="0"/>
      <w:marTop w:val="0"/>
      <w:marBottom w:val="0"/>
      <w:divBdr>
        <w:top w:val="none" w:sz="0" w:space="0" w:color="auto"/>
        <w:left w:val="none" w:sz="0" w:space="0" w:color="auto"/>
        <w:bottom w:val="none" w:sz="0" w:space="0" w:color="auto"/>
        <w:right w:val="none" w:sz="0" w:space="0" w:color="auto"/>
      </w:divBdr>
    </w:div>
    <w:div w:id="1462921703">
      <w:marLeft w:val="0"/>
      <w:marRight w:val="0"/>
      <w:marTop w:val="0"/>
      <w:marBottom w:val="0"/>
      <w:divBdr>
        <w:top w:val="none" w:sz="0" w:space="0" w:color="auto"/>
        <w:left w:val="none" w:sz="0" w:space="0" w:color="auto"/>
        <w:bottom w:val="none" w:sz="0" w:space="0" w:color="auto"/>
        <w:right w:val="none" w:sz="0" w:space="0" w:color="auto"/>
      </w:divBdr>
    </w:div>
    <w:div w:id="1462921705">
      <w:marLeft w:val="0"/>
      <w:marRight w:val="0"/>
      <w:marTop w:val="0"/>
      <w:marBottom w:val="0"/>
      <w:divBdr>
        <w:top w:val="none" w:sz="0" w:space="0" w:color="auto"/>
        <w:left w:val="none" w:sz="0" w:space="0" w:color="auto"/>
        <w:bottom w:val="none" w:sz="0" w:space="0" w:color="auto"/>
        <w:right w:val="none" w:sz="0" w:space="0" w:color="auto"/>
      </w:divBdr>
    </w:div>
    <w:div w:id="1462921707">
      <w:marLeft w:val="0"/>
      <w:marRight w:val="0"/>
      <w:marTop w:val="0"/>
      <w:marBottom w:val="0"/>
      <w:divBdr>
        <w:top w:val="none" w:sz="0" w:space="0" w:color="auto"/>
        <w:left w:val="none" w:sz="0" w:space="0" w:color="auto"/>
        <w:bottom w:val="none" w:sz="0" w:space="0" w:color="auto"/>
        <w:right w:val="none" w:sz="0" w:space="0" w:color="auto"/>
      </w:divBdr>
    </w:div>
    <w:div w:id="1462921708">
      <w:marLeft w:val="0"/>
      <w:marRight w:val="0"/>
      <w:marTop w:val="0"/>
      <w:marBottom w:val="0"/>
      <w:divBdr>
        <w:top w:val="none" w:sz="0" w:space="0" w:color="auto"/>
        <w:left w:val="none" w:sz="0" w:space="0" w:color="auto"/>
        <w:bottom w:val="none" w:sz="0" w:space="0" w:color="auto"/>
        <w:right w:val="none" w:sz="0" w:space="0" w:color="auto"/>
      </w:divBdr>
    </w:div>
    <w:div w:id="1462921709">
      <w:marLeft w:val="0"/>
      <w:marRight w:val="0"/>
      <w:marTop w:val="0"/>
      <w:marBottom w:val="0"/>
      <w:divBdr>
        <w:top w:val="none" w:sz="0" w:space="0" w:color="auto"/>
        <w:left w:val="none" w:sz="0" w:space="0" w:color="auto"/>
        <w:bottom w:val="none" w:sz="0" w:space="0" w:color="auto"/>
        <w:right w:val="none" w:sz="0" w:space="0" w:color="auto"/>
      </w:divBdr>
    </w:div>
    <w:div w:id="1462921710">
      <w:marLeft w:val="0"/>
      <w:marRight w:val="0"/>
      <w:marTop w:val="0"/>
      <w:marBottom w:val="0"/>
      <w:divBdr>
        <w:top w:val="none" w:sz="0" w:space="0" w:color="auto"/>
        <w:left w:val="none" w:sz="0" w:space="0" w:color="auto"/>
        <w:bottom w:val="none" w:sz="0" w:space="0" w:color="auto"/>
        <w:right w:val="none" w:sz="0" w:space="0" w:color="auto"/>
      </w:divBdr>
    </w:div>
    <w:div w:id="1462921711">
      <w:marLeft w:val="0"/>
      <w:marRight w:val="0"/>
      <w:marTop w:val="0"/>
      <w:marBottom w:val="0"/>
      <w:divBdr>
        <w:top w:val="none" w:sz="0" w:space="0" w:color="auto"/>
        <w:left w:val="none" w:sz="0" w:space="0" w:color="auto"/>
        <w:bottom w:val="none" w:sz="0" w:space="0" w:color="auto"/>
        <w:right w:val="none" w:sz="0" w:space="0" w:color="auto"/>
      </w:divBdr>
    </w:div>
    <w:div w:id="1462921712">
      <w:marLeft w:val="0"/>
      <w:marRight w:val="0"/>
      <w:marTop w:val="0"/>
      <w:marBottom w:val="0"/>
      <w:divBdr>
        <w:top w:val="none" w:sz="0" w:space="0" w:color="auto"/>
        <w:left w:val="none" w:sz="0" w:space="0" w:color="auto"/>
        <w:bottom w:val="none" w:sz="0" w:space="0" w:color="auto"/>
        <w:right w:val="none" w:sz="0" w:space="0" w:color="auto"/>
      </w:divBdr>
    </w:div>
    <w:div w:id="1462921713">
      <w:marLeft w:val="0"/>
      <w:marRight w:val="0"/>
      <w:marTop w:val="0"/>
      <w:marBottom w:val="0"/>
      <w:divBdr>
        <w:top w:val="none" w:sz="0" w:space="0" w:color="auto"/>
        <w:left w:val="none" w:sz="0" w:space="0" w:color="auto"/>
        <w:bottom w:val="none" w:sz="0" w:space="0" w:color="auto"/>
        <w:right w:val="none" w:sz="0" w:space="0" w:color="auto"/>
      </w:divBdr>
      <w:divsChild>
        <w:div w:id="1462921680">
          <w:marLeft w:val="0"/>
          <w:marRight w:val="0"/>
          <w:marTop w:val="0"/>
          <w:marBottom w:val="0"/>
          <w:divBdr>
            <w:top w:val="none" w:sz="0" w:space="0" w:color="auto"/>
            <w:left w:val="none" w:sz="0" w:space="0" w:color="auto"/>
            <w:bottom w:val="none" w:sz="0" w:space="0" w:color="auto"/>
            <w:right w:val="none" w:sz="0" w:space="0" w:color="auto"/>
          </w:divBdr>
        </w:div>
        <w:div w:id="1462921687">
          <w:marLeft w:val="0"/>
          <w:marRight w:val="0"/>
          <w:marTop w:val="0"/>
          <w:marBottom w:val="0"/>
          <w:divBdr>
            <w:top w:val="none" w:sz="0" w:space="0" w:color="auto"/>
            <w:left w:val="none" w:sz="0" w:space="0" w:color="auto"/>
            <w:bottom w:val="none" w:sz="0" w:space="0" w:color="auto"/>
            <w:right w:val="none" w:sz="0" w:space="0" w:color="auto"/>
          </w:divBdr>
        </w:div>
      </w:divsChild>
    </w:div>
    <w:div w:id="1462921714">
      <w:marLeft w:val="0"/>
      <w:marRight w:val="0"/>
      <w:marTop w:val="0"/>
      <w:marBottom w:val="0"/>
      <w:divBdr>
        <w:top w:val="none" w:sz="0" w:space="0" w:color="auto"/>
        <w:left w:val="none" w:sz="0" w:space="0" w:color="auto"/>
        <w:bottom w:val="none" w:sz="0" w:space="0" w:color="auto"/>
        <w:right w:val="none" w:sz="0" w:space="0" w:color="auto"/>
      </w:divBdr>
      <w:divsChild>
        <w:div w:id="1462921698">
          <w:marLeft w:val="0"/>
          <w:marRight w:val="0"/>
          <w:marTop w:val="0"/>
          <w:marBottom w:val="0"/>
          <w:divBdr>
            <w:top w:val="none" w:sz="0" w:space="0" w:color="auto"/>
            <w:left w:val="none" w:sz="0" w:space="0" w:color="auto"/>
            <w:bottom w:val="none" w:sz="0" w:space="0" w:color="auto"/>
            <w:right w:val="none" w:sz="0" w:space="0" w:color="auto"/>
          </w:divBdr>
        </w:div>
      </w:divsChild>
    </w:div>
    <w:div w:id="1462921715">
      <w:marLeft w:val="0"/>
      <w:marRight w:val="0"/>
      <w:marTop w:val="0"/>
      <w:marBottom w:val="0"/>
      <w:divBdr>
        <w:top w:val="none" w:sz="0" w:space="0" w:color="auto"/>
        <w:left w:val="none" w:sz="0" w:space="0" w:color="auto"/>
        <w:bottom w:val="none" w:sz="0" w:space="0" w:color="auto"/>
        <w:right w:val="none" w:sz="0" w:space="0" w:color="auto"/>
      </w:divBdr>
    </w:div>
    <w:div w:id="1462921716">
      <w:marLeft w:val="0"/>
      <w:marRight w:val="0"/>
      <w:marTop w:val="0"/>
      <w:marBottom w:val="0"/>
      <w:divBdr>
        <w:top w:val="none" w:sz="0" w:space="0" w:color="auto"/>
        <w:left w:val="none" w:sz="0" w:space="0" w:color="auto"/>
        <w:bottom w:val="none" w:sz="0" w:space="0" w:color="auto"/>
        <w:right w:val="none" w:sz="0" w:space="0" w:color="auto"/>
      </w:divBdr>
      <w:divsChild>
        <w:div w:id="1462921633">
          <w:marLeft w:val="0"/>
          <w:marRight w:val="0"/>
          <w:marTop w:val="0"/>
          <w:marBottom w:val="0"/>
          <w:divBdr>
            <w:top w:val="none" w:sz="0" w:space="0" w:color="auto"/>
            <w:left w:val="none" w:sz="0" w:space="0" w:color="auto"/>
            <w:bottom w:val="none" w:sz="0" w:space="0" w:color="auto"/>
            <w:right w:val="none" w:sz="0" w:space="0" w:color="auto"/>
          </w:divBdr>
        </w:div>
        <w:div w:id="1462921637">
          <w:marLeft w:val="0"/>
          <w:marRight w:val="0"/>
          <w:marTop w:val="0"/>
          <w:marBottom w:val="0"/>
          <w:divBdr>
            <w:top w:val="none" w:sz="0" w:space="0" w:color="auto"/>
            <w:left w:val="none" w:sz="0" w:space="0" w:color="auto"/>
            <w:bottom w:val="none" w:sz="0" w:space="0" w:color="auto"/>
            <w:right w:val="none" w:sz="0" w:space="0" w:color="auto"/>
          </w:divBdr>
        </w:div>
        <w:div w:id="1462921638">
          <w:marLeft w:val="0"/>
          <w:marRight w:val="0"/>
          <w:marTop w:val="0"/>
          <w:marBottom w:val="0"/>
          <w:divBdr>
            <w:top w:val="none" w:sz="0" w:space="0" w:color="auto"/>
            <w:left w:val="none" w:sz="0" w:space="0" w:color="auto"/>
            <w:bottom w:val="none" w:sz="0" w:space="0" w:color="auto"/>
            <w:right w:val="none" w:sz="0" w:space="0" w:color="auto"/>
          </w:divBdr>
        </w:div>
        <w:div w:id="1462921666">
          <w:marLeft w:val="0"/>
          <w:marRight w:val="0"/>
          <w:marTop w:val="0"/>
          <w:marBottom w:val="0"/>
          <w:divBdr>
            <w:top w:val="none" w:sz="0" w:space="0" w:color="auto"/>
            <w:left w:val="none" w:sz="0" w:space="0" w:color="auto"/>
            <w:bottom w:val="none" w:sz="0" w:space="0" w:color="auto"/>
            <w:right w:val="none" w:sz="0" w:space="0" w:color="auto"/>
          </w:divBdr>
        </w:div>
        <w:div w:id="1462921684">
          <w:marLeft w:val="0"/>
          <w:marRight w:val="0"/>
          <w:marTop w:val="0"/>
          <w:marBottom w:val="0"/>
          <w:divBdr>
            <w:top w:val="none" w:sz="0" w:space="0" w:color="auto"/>
            <w:left w:val="none" w:sz="0" w:space="0" w:color="auto"/>
            <w:bottom w:val="none" w:sz="0" w:space="0" w:color="auto"/>
            <w:right w:val="none" w:sz="0" w:space="0" w:color="auto"/>
          </w:divBdr>
        </w:div>
        <w:div w:id="1462921691">
          <w:marLeft w:val="0"/>
          <w:marRight w:val="0"/>
          <w:marTop w:val="0"/>
          <w:marBottom w:val="0"/>
          <w:divBdr>
            <w:top w:val="none" w:sz="0" w:space="0" w:color="auto"/>
            <w:left w:val="none" w:sz="0" w:space="0" w:color="auto"/>
            <w:bottom w:val="none" w:sz="0" w:space="0" w:color="auto"/>
            <w:right w:val="none" w:sz="0" w:space="0" w:color="auto"/>
          </w:divBdr>
        </w:div>
        <w:div w:id="1462921706">
          <w:marLeft w:val="0"/>
          <w:marRight w:val="0"/>
          <w:marTop w:val="0"/>
          <w:marBottom w:val="0"/>
          <w:divBdr>
            <w:top w:val="none" w:sz="0" w:space="0" w:color="auto"/>
            <w:left w:val="none" w:sz="0" w:space="0" w:color="auto"/>
            <w:bottom w:val="none" w:sz="0" w:space="0" w:color="auto"/>
            <w:right w:val="none" w:sz="0" w:space="0" w:color="auto"/>
          </w:divBdr>
        </w:div>
      </w:divsChild>
    </w:div>
    <w:div w:id="1462921717">
      <w:marLeft w:val="0"/>
      <w:marRight w:val="0"/>
      <w:marTop w:val="0"/>
      <w:marBottom w:val="0"/>
      <w:divBdr>
        <w:top w:val="none" w:sz="0" w:space="0" w:color="auto"/>
        <w:left w:val="none" w:sz="0" w:space="0" w:color="auto"/>
        <w:bottom w:val="none" w:sz="0" w:space="0" w:color="auto"/>
        <w:right w:val="none" w:sz="0" w:space="0" w:color="auto"/>
      </w:divBdr>
    </w:div>
    <w:div w:id="1462921718">
      <w:marLeft w:val="0"/>
      <w:marRight w:val="0"/>
      <w:marTop w:val="0"/>
      <w:marBottom w:val="0"/>
      <w:divBdr>
        <w:top w:val="none" w:sz="0" w:space="0" w:color="auto"/>
        <w:left w:val="none" w:sz="0" w:space="0" w:color="auto"/>
        <w:bottom w:val="none" w:sz="0" w:space="0" w:color="auto"/>
        <w:right w:val="none" w:sz="0" w:space="0" w:color="auto"/>
      </w:divBdr>
      <w:divsChild>
        <w:div w:id="1462921685">
          <w:marLeft w:val="0"/>
          <w:marRight w:val="0"/>
          <w:marTop w:val="0"/>
          <w:marBottom w:val="0"/>
          <w:divBdr>
            <w:top w:val="none" w:sz="0" w:space="0" w:color="auto"/>
            <w:left w:val="none" w:sz="0" w:space="0" w:color="auto"/>
            <w:bottom w:val="none" w:sz="0" w:space="0" w:color="auto"/>
            <w:right w:val="none" w:sz="0" w:space="0" w:color="auto"/>
          </w:divBdr>
        </w:div>
      </w:divsChild>
    </w:div>
    <w:div w:id="1462921719">
      <w:marLeft w:val="0"/>
      <w:marRight w:val="0"/>
      <w:marTop w:val="0"/>
      <w:marBottom w:val="0"/>
      <w:divBdr>
        <w:top w:val="none" w:sz="0" w:space="0" w:color="auto"/>
        <w:left w:val="none" w:sz="0" w:space="0" w:color="auto"/>
        <w:bottom w:val="none" w:sz="0" w:space="0" w:color="auto"/>
        <w:right w:val="none" w:sz="0" w:space="0" w:color="auto"/>
      </w:divBdr>
    </w:div>
    <w:div w:id="1462921720">
      <w:marLeft w:val="0"/>
      <w:marRight w:val="0"/>
      <w:marTop w:val="0"/>
      <w:marBottom w:val="0"/>
      <w:divBdr>
        <w:top w:val="none" w:sz="0" w:space="0" w:color="auto"/>
        <w:left w:val="none" w:sz="0" w:space="0" w:color="auto"/>
        <w:bottom w:val="none" w:sz="0" w:space="0" w:color="auto"/>
        <w:right w:val="none" w:sz="0" w:space="0" w:color="auto"/>
      </w:divBdr>
    </w:div>
    <w:div w:id="1462921721">
      <w:marLeft w:val="0"/>
      <w:marRight w:val="0"/>
      <w:marTop w:val="0"/>
      <w:marBottom w:val="0"/>
      <w:divBdr>
        <w:top w:val="none" w:sz="0" w:space="0" w:color="auto"/>
        <w:left w:val="none" w:sz="0" w:space="0" w:color="auto"/>
        <w:bottom w:val="none" w:sz="0" w:space="0" w:color="auto"/>
        <w:right w:val="none" w:sz="0" w:space="0" w:color="auto"/>
      </w:divBdr>
    </w:div>
    <w:div w:id="1462921722">
      <w:marLeft w:val="0"/>
      <w:marRight w:val="0"/>
      <w:marTop w:val="0"/>
      <w:marBottom w:val="0"/>
      <w:divBdr>
        <w:top w:val="none" w:sz="0" w:space="0" w:color="auto"/>
        <w:left w:val="none" w:sz="0" w:space="0" w:color="auto"/>
        <w:bottom w:val="none" w:sz="0" w:space="0" w:color="auto"/>
        <w:right w:val="none" w:sz="0" w:space="0" w:color="auto"/>
      </w:divBdr>
    </w:div>
    <w:div w:id="1462921723">
      <w:marLeft w:val="0"/>
      <w:marRight w:val="0"/>
      <w:marTop w:val="0"/>
      <w:marBottom w:val="0"/>
      <w:divBdr>
        <w:top w:val="none" w:sz="0" w:space="0" w:color="auto"/>
        <w:left w:val="none" w:sz="0" w:space="0" w:color="auto"/>
        <w:bottom w:val="none" w:sz="0" w:space="0" w:color="auto"/>
        <w:right w:val="none" w:sz="0" w:space="0" w:color="auto"/>
      </w:divBdr>
      <w:divsChild>
        <w:div w:id="1462921744">
          <w:marLeft w:val="0"/>
          <w:marRight w:val="0"/>
          <w:marTop w:val="0"/>
          <w:marBottom w:val="0"/>
          <w:divBdr>
            <w:top w:val="none" w:sz="0" w:space="0" w:color="auto"/>
            <w:left w:val="none" w:sz="0" w:space="0" w:color="auto"/>
            <w:bottom w:val="none" w:sz="0" w:space="0" w:color="auto"/>
            <w:right w:val="none" w:sz="0" w:space="0" w:color="auto"/>
          </w:divBdr>
          <w:divsChild>
            <w:div w:id="1462921728">
              <w:marLeft w:val="0"/>
              <w:marRight w:val="0"/>
              <w:marTop w:val="0"/>
              <w:marBottom w:val="0"/>
              <w:divBdr>
                <w:top w:val="none" w:sz="0" w:space="0" w:color="auto"/>
                <w:left w:val="none" w:sz="0" w:space="0" w:color="auto"/>
                <w:bottom w:val="none" w:sz="0" w:space="0" w:color="auto"/>
                <w:right w:val="none" w:sz="0" w:space="0" w:color="auto"/>
              </w:divBdr>
              <w:divsChild>
                <w:div w:id="14629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21734">
      <w:marLeft w:val="0"/>
      <w:marRight w:val="0"/>
      <w:marTop w:val="0"/>
      <w:marBottom w:val="0"/>
      <w:divBdr>
        <w:top w:val="none" w:sz="0" w:space="0" w:color="auto"/>
        <w:left w:val="none" w:sz="0" w:space="0" w:color="auto"/>
        <w:bottom w:val="none" w:sz="0" w:space="0" w:color="auto"/>
        <w:right w:val="none" w:sz="0" w:space="0" w:color="auto"/>
      </w:divBdr>
      <w:divsChild>
        <w:div w:id="1462921737">
          <w:marLeft w:val="0"/>
          <w:marRight w:val="0"/>
          <w:marTop w:val="0"/>
          <w:marBottom w:val="0"/>
          <w:divBdr>
            <w:top w:val="none" w:sz="0" w:space="0" w:color="auto"/>
            <w:left w:val="none" w:sz="0" w:space="0" w:color="auto"/>
            <w:bottom w:val="none" w:sz="0" w:space="0" w:color="auto"/>
            <w:right w:val="none" w:sz="0" w:space="0" w:color="auto"/>
          </w:divBdr>
          <w:divsChild>
            <w:div w:id="1462921733">
              <w:marLeft w:val="0"/>
              <w:marRight w:val="0"/>
              <w:marTop w:val="0"/>
              <w:marBottom w:val="0"/>
              <w:divBdr>
                <w:top w:val="none" w:sz="0" w:space="0" w:color="auto"/>
                <w:left w:val="none" w:sz="0" w:space="0" w:color="auto"/>
                <w:bottom w:val="none" w:sz="0" w:space="0" w:color="auto"/>
                <w:right w:val="none" w:sz="0" w:space="0" w:color="auto"/>
              </w:divBdr>
              <w:divsChild>
                <w:div w:id="1462921731">
                  <w:marLeft w:val="0"/>
                  <w:marRight w:val="0"/>
                  <w:marTop w:val="0"/>
                  <w:marBottom w:val="0"/>
                  <w:divBdr>
                    <w:top w:val="none" w:sz="0" w:space="0" w:color="auto"/>
                    <w:left w:val="none" w:sz="0" w:space="0" w:color="auto"/>
                    <w:bottom w:val="none" w:sz="0" w:space="0" w:color="auto"/>
                    <w:right w:val="none" w:sz="0" w:space="0" w:color="auto"/>
                  </w:divBdr>
                  <w:divsChild>
                    <w:div w:id="1462921724">
                      <w:marLeft w:val="0"/>
                      <w:marRight w:val="0"/>
                      <w:marTop w:val="0"/>
                      <w:marBottom w:val="0"/>
                      <w:divBdr>
                        <w:top w:val="single" w:sz="12" w:space="0" w:color="CCCCCC"/>
                        <w:left w:val="single" w:sz="12" w:space="0" w:color="CCCCCC"/>
                        <w:bottom w:val="single" w:sz="12" w:space="0" w:color="CCCCCC"/>
                        <w:right w:val="single" w:sz="12" w:space="0" w:color="CCCCCC"/>
                      </w:divBdr>
                      <w:divsChild>
                        <w:div w:id="1462921725">
                          <w:marLeft w:val="0"/>
                          <w:marRight w:val="0"/>
                          <w:marTop w:val="0"/>
                          <w:marBottom w:val="0"/>
                          <w:divBdr>
                            <w:top w:val="none" w:sz="0" w:space="0" w:color="auto"/>
                            <w:left w:val="none" w:sz="0" w:space="0" w:color="auto"/>
                            <w:bottom w:val="none" w:sz="0" w:space="0" w:color="auto"/>
                            <w:right w:val="none" w:sz="0" w:space="0" w:color="auto"/>
                          </w:divBdr>
                          <w:divsChild>
                            <w:div w:id="14629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21738">
      <w:marLeft w:val="0"/>
      <w:marRight w:val="0"/>
      <w:marTop w:val="0"/>
      <w:marBottom w:val="0"/>
      <w:divBdr>
        <w:top w:val="none" w:sz="0" w:space="0" w:color="auto"/>
        <w:left w:val="none" w:sz="0" w:space="0" w:color="auto"/>
        <w:bottom w:val="none" w:sz="0" w:space="0" w:color="auto"/>
        <w:right w:val="none" w:sz="0" w:space="0" w:color="auto"/>
      </w:divBdr>
      <w:divsChild>
        <w:div w:id="1462921735">
          <w:marLeft w:val="0"/>
          <w:marRight w:val="0"/>
          <w:marTop w:val="0"/>
          <w:marBottom w:val="0"/>
          <w:divBdr>
            <w:top w:val="none" w:sz="0" w:space="0" w:color="auto"/>
            <w:left w:val="none" w:sz="0" w:space="0" w:color="auto"/>
            <w:bottom w:val="none" w:sz="0" w:space="0" w:color="auto"/>
            <w:right w:val="none" w:sz="0" w:space="0" w:color="auto"/>
          </w:divBdr>
          <w:divsChild>
            <w:div w:id="1462921736">
              <w:marLeft w:val="0"/>
              <w:marRight w:val="0"/>
              <w:marTop w:val="0"/>
              <w:marBottom w:val="0"/>
              <w:divBdr>
                <w:top w:val="none" w:sz="0" w:space="0" w:color="auto"/>
                <w:left w:val="none" w:sz="0" w:space="0" w:color="auto"/>
                <w:bottom w:val="none" w:sz="0" w:space="0" w:color="auto"/>
                <w:right w:val="none" w:sz="0" w:space="0" w:color="auto"/>
              </w:divBdr>
              <w:divsChild>
                <w:div w:id="14629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21741">
      <w:marLeft w:val="0"/>
      <w:marRight w:val="0"/>
      <w:marTop w:val="0"/>
      <w:marBottom w:val="0"/>
      <w:divBdr>
        <w:top w:val="none" w:sz="0" w:space="0" w:color="auto"/>
        <w:left w:val="none" w:sz="0" w:space="0" w:color="auto"/>
        <w:bottom w:val="none" w:sz="0" w:space="0" w:color="auto"/>
        <w:right w:val="none" w:sz="0" w:space="0" w:color="auto"/>
      </w:divBdr>
      <w:divsChild>
        <w:div w:id="1462921739">
          <w:marLeft w:val="0"/>
          <w:marRight w:val="0"/>
          <w:marTop w:val="0"/>
          <w:marBottom w:val="0"/>
          <w:divBdr>
            <w:top w:val="none" w:sz="0" w:space="0" w:color="auto"/>
            <w:left w:val="none" w:sz="0" w:space="0" w:color="auto"/>
            <w:bottom w:val="none" w:sz="0" w:space="0" w:color="auto"/>
            <w:right w:val="none" w:sz="0" w:space="0" w:color="auto"/>
          </w:divBdr>
          <w:divsChild>
            <w:div w:id="1462921746">
              <w:marLeft w:val="0"/>
              <w:marRight w:val="0"/>
              <w:marTop w:val="0"/>
              <w:marBottom w:val="0"/>
              <w:divBdr>
                <w:top w:val="none" w:sz="0" w:space="0" w:color="auto"/>
                <w:left w:val="none" w:sz="0" w:space="0" w:color="auto"/>
                <w:bottom w:val="none" w:sz="0" w:space="0" w:color="auto"/>
                <w:right w:val="none" w:sz="0" w:space="0" w:color="auto"/>
              </w:divBdr>
              <w:divsChild>
                <w:div w:id="1462921729">
                  <w:marLeft w:val="0"/>
                  <w:marRight w:val="0"/>
                  <w:marTop w:val="0"/>
                  <w:marBottom w:val="0"/>
                  <w:divBdr>
                    <w:top w:val="none" w:sz="0" w:space="0" w:color="auto"/>
                    <w:left w:val="none" w:sz="0" w:space="0" w:color="auto"/>
                    <w:bottom w:val="none" w:sz="0" w:space="0" w:color="auto"/>
                    <w:right w:val="none" w:sz="0" w:space="0" w:color="auto"/>
                  </w:divBdr>
                  <w:divsChild>
                    <w:div w:id="1462921743">
                      <w:marLeft w:val="0"/>
                      <w:marRight w:val="0"/>
                      <w:marTop w:val="0"/>
                      <w:marBottom w:val="0"/>
                      <w:divBdr>
                        <w:top w:val="none" w:sz="0" w:space="0" w:color="auto"/>
                        <w:left w:val="none" w:sz="0" w:space="0" w:color="auto"/>
                        <w:bottom w:val="none" w:sz="0" w:space="0" w:color="auto"/>
                        <w:right w:val="none" w:sz="0" w:space="0" w:color="auto"/>
                      </w:divBdr>
                      <w:divsChild>
                        <w:div w:id="1462921740">
                          <w:marLeft w:val="0"/>
                          <w:marRight w:val="0"/>
                          <w:marTop w:val="0"/>
                          <w:marBottom w:val="0"/>
                          <w:divBdr>
                            <w:top w:val="none" w:sz="0" w:space="0" w:color="auto"/>
                            <w:left w:val="none" w:sz="0" w:space="0" w:color="auto"/>
                            <w:bottom w:val="none" w:sz="0" w:space="0" w:color="auto"/>
                            <w:right w:val="none" w:sz="0" w:space="0" w:color="auto"/>
                          </w:divBdr>
                          <w:divsChild>
                            <w:div w:id="1462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21742">
      <w:marLeft w:val="0"/>
      <w:marRight w:val="0"/>
      <w:marTop w:val="0"/>
      <w:marBottom w:val="0"/>
      <w:divBdr>
        <w:top w:val="none" w:sz="0" w:space="0" w:color="auto"/>
        <w:left w:val="none" w:sz="0" w:space="0" w:color="auto"/>
        <w:bottom w:val="none" w:sz="0" w:space="0" w:color="auto"/>
        <w:right w:val="none" w:sz="0" w:space="0" w:color="auto"/>
      </w:divBdr>
      <w:divsChild>
        <w:div w:id="1462921730">
          <w:marLeft w:val="0"/>
          <w:marRight w:val="0"/>
          <w:marTop w:val="0"/>
          <w:marBottom w:val="0"/>
          <w:divBdr>
            <w:top w:val="none" w:sz="0" w:space="0" w:color="auto"/>
            <w:left w:val="none" w:sz="0" w:space="0" w:color="auto"/>
            <w:bottom w:val="none" w:sz="0" w:space="0" w:color="auto"/>
            <w:right w:val="none" w:sz="0" w:space="0" w:color="auto"/>
          </w:divBdr>
          <w:divsChild>
            <w:div w:id="1462921726">
              <w:marLeft w:val="75"/>
              <w:marRight w:val="0"/>
              <w:marTop w:val="0"/>
              <w:marBottom w:val="0"/>
              <w:divBdr>
                <w:top w:val="none" w:sz="0" w:space="0" w:color="auto"/>
                <w:left w:val="none" w:sz="0" w:space="0" w:color="auto"/>
                <w:bottom w:val="none" w:sz="0" w:space="0" w:color="auto"/>
                <w:right w:val="none" w:sz="0" w:space="0" w:color="auto"/>
              </w:divBdr>
              <w:divsChild>
                <w:div w:id="14629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21751">
      <w:marLeft w:val="0"/>
      <w:marRight w:val="0"/>
      <w:marTop w:val="0"/>
      <w:marBottom w:val="0"/>
      <w:divBdr>
        <w:top w:val="none" w:sz="0" w:space="0" w:color="auto"/>
        <w:left w:val="none" w:sz="0" w:space="0" w:color="auto"/>
        <w:bottom w:val="none" w:sz="0" w:space="0" w:color="auto"/>
        <w:right w:val="none" w:sz="0" w:space="0" w:color="auto"/>
      </w:divBdr>
      <w:divsChild>
        <w:div w:id="1462921750">
          <w:marLeft w:val="0"/>
          <w:marRight w:val="0"/>
          <w:marTop w:val="0"/>
          <w:marBottom w:val="0"/>
          <w:divBdr>
            <w:top w:val="none" w:sz="0" w:space="0" w:color="auto"/>
            <w:left w:val="none" w:sz="0" w:space="0" w:color="auto"/>
            <w:bottom w:val="none" w:sz="0" w:space="0" w:color="auto"/>
            <w:right w:val="none" w:sz="0" w:space="0" w:color="auto"/>
          </w:divBdr>
          <w:divsChild>
            <w:div w:id="1462921755">
              <w:marLeft w:val="75"/>
              <w:marRight w:val="0"/>
              <w:marTop w:val="0"/>
              <w:marBottom w:val="0"/>
              <w:divBdr>
                <w:top w:val="none" w:sz="0" w:space="0" w:color="auto"/>
                <w:left w:val="none" w:sz="0" w:space="0" w:color="auto"/>
                <w:bottom w:val="none" w:sz="0" w:space="0" w:color="auto"/>
                <w:right w:val="none" w:sz="0" w:space="0" w:color="auto"/>
              </w:divBdr>
              <w:divsChild>
                <w:div w:id="1462921749">
                  <w:marLeft w:val="0"/>
                  <w:marRight w:val="0"/>
                  <w:marTop w:val="0"/>
                  <w:marBottom w:val="0"/>
                  <w:divBdr>
                    <w:top w:val="none" w:sz="0" w:space="0" w:color="auto"/>
                    <w:left w:val="none" w:sz="0" w:space="0" w:color="auto"/>
                    <w:bottom w:val="none" w:sz="0" w:space="0" w:color="auto"/>
                    <w:right w:val="none" w:sz="0" w:space="0" w:color="auto"/>
                  </w:divBdr>
                  <w:divsChild>
                    <w:div w:id="1462921753">
                      <w:marLeft w:val="0"/>
                      <w:marRight w:val="0"/>
                      <w:marTop w:val="0"/>
                      <w:marBottom w:val="0"/>
                      <w:divBdr>
                        <w:top w:val="none" w:sz="0" w:space="0" w:color="auto"/>
                        <w:left w:val="none" w:sz="0" w:space="0" w:color="auto"/>
                        <w:bottom w:val="none" w:sz="0" w:space="0" w:color="auto"/>
                        <w:right w:val="none" w:sz="0" w:space="0" w:color="auto"/>
                      </w:divBdr>
                    </w:div>
                  </w:divsChild>
                </w:div>
                <w:div w:id="1462921757">
                  <w:marLeft w:val="0"/>
                  <w:marRight w:val="0"/>
                  <w:marTop w:val="0"/>
                  <w:marBottom w:val="0"/>
                  <w:divBdr>
                    <w:top w:val="none" w:sz="0" w:space="0" w:color="auto"/>
                    <w:left w:val="none" w:sz="0" w:space="0" w:color="auto"/>
                    <w:bottom w:val="none" w:sz="0" w:space="0" w:color="auto"/>
                    <w:right w:val="none" w:sz="0" w:space="0" w:color="auto"/>
                  </w:divBdr>
                  <w:divsChild>
                    <w:div w:id="1462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1754">
      <w:marLeft w:val="0"/>
      <w:marRight w:val="0"/>
      <w:marTop w:val="0"/>
      <w:marBottom w:val="0"/>
      <w:divBdr>
        <w:top w:val="none" w:sz="0" w:space="0" w:color="auto"/>
        <w:left w:val="none" w:sz="0" w:space="0" w:color="auto"/>
        <w:bottom w:val="none" w:sz="0" w:space="0" w:color="auto"/>
        <w:right w:val="none" w:sz="0" w:space="0" w:color="auto"/>
      </w:divBdr>
      <w:divsChild>
        <w:div w:id="1462921752">
          <w:marLeft w:val="0"/>
          <w:marRight w:val="0"/>
          <w:marTop w:val="0"/>
          <w:marBottom w:val="0"/>
          <w:divBdr>
            <w:top w:val="none" w:sz="0" w:space="0" w:color="auto"/>
            <w:left w:val="none" w:sz="0" w:space="0" w:color="auto"/>
            <w:bottom w:val="none" w:sz="0" w:space="0" w:color="auto"/>
            <w:right w:val="none" w:sz="0" w:space="0" w:color="auto"/>
          </w:divBdr>
        </w:div>
      </w:divsChild>
    </w:div>
    <w:div w:id="1462921764">
      <w:marLeft w:val="0"/>
      <w:marRight w:val="0"/>
      <w:marTop w:val="0"/>
      <w:marBottom w:val="0"/>
      <w:divBdr>
        <w:top w:val="none" w:sz="0" w:space="0" w:color="auto"/>
        <w:left w:val="none" w:sz="0" w:space="0" w:color="auto"/>
        <w:bottom w:val="none" w:sz="0" w:space="0" w:color="auto"/>
        <w:right w:val="none" w:sz="0" w:space="0" w:color="auto"/>
      </w:divBdr>
      <w:divsChild>
        <w:div w:id="1462921759">
          <w:marLeft w:val="0"/>
          <w:marRight w:val="0"/>
          <w:marTop w:val="0"/>
          <w:marBottom w:val="0"/>
          <w:divBdr>
            <w:top w:val="none" w:sz="0" w:space="0" w:color="auto"/>
            <w:left w:val="none" w:sz="0" w:space="0" w:color="auto"/>
            <w:bottom w:val="none" w:sz="0" w:space="0" w:color="auto"/>
            <w:right w:val="none" w:sz="0" w:space="0" w:color="auto"/>
          </w:divBdr>
          <w:divsChild>
            <w:div w:id="1462921775">
              <w:marLeft w:val="0"/>
              <w:marRight w:val="0"/>
              <w:marTop w:val="0"/>
              <w:marBottom w:val="0"/>
              <w:divBdr>
                <w:top w:val="none" w:sz="0" w:space="0" w:color="auto"/>
                <w:left w:val="none" w:sz="0" w:space="0" w:color="auto"/>
                <w:bottom w:val="none" w:sz="0" w:space="0" w:color="auto"/>
                <w:right w:val="none" w:sz="0" w:space="0" w:color="auto"/>
              </w:divBdr>
              <w:divsChild>
                <w:div w:id="1462921770">
                  <w:marLeft w:val="0"/>
                  <w:marRight w:val="0"/>
                  <w:marTop w:val="0"/>
                  <w:marBottom w:val="0"/>
                  <w:divBdr>
                    <w:top w:val="none" w:sz="0" w:space="0" w:color="auto"/>
                    <w:left w:val="none" w:sz="0" w:space="0" w:color="auto"/>
                    <w:bottom w:val="none" w:sz="0" w:space="0" w:color="auto"/>
                    <w:right w:val="none" w:sz="0" w:space="0" w:color="auto"/>
                  </w:divBdr>
                  <w:divsChild>
                    <w:div w:id="1462921762">
                      <w:marLeft w:val="0"/>
                      <w:marRight w:val="0"/>
                      <w:marTop w:val="0"/>
                      <w:marBottom w:val="0"/>
                      <w:divBdr>
                        <w:top w:val="none" w:sz="0" w:space="0" w:color="auto"/>
                        <w:left w:val="none" w:sz="0" w:space="0" w:color="auto"/>
                        <w:bottom w:val="none" w:sz="0" w:space="0" w:color="auto"/>
                        <w:right w:val="none" w:sz="0" w:space="0" w:color="auto"/>
                      </w:divBdr>
                      <w:divsChild>
                        <w:div w:id="1462921771">
                          <w:marLeft w:val="0"/>
                          <w:marRight w:val="0"/>
                          <w:marTop w:val="0"/>
                          <w:marBottom w:val="0"/>
                          <w:divBdr>
                            <w:top w:val="none" w:sz="0" w:space="0" w:color="auto"/>
                            <w:left w:val="none" w:sz="0" w:space="0" w:color="auto"/>
                            <w:bottom w:val="none" w:sz="0" w:space="0" w:color="auto"/>
                            <w:right w:val="none" w:sz="0" w:space="0" w:color="auto"/>
                          </w:divBdr>
                          <w:divsChild>
                            <w:div w:id="1462921778">
                              <w:marLeft w:val="0"/>
                              <w:marRight w:val="0"/>
                              <w:marTop w:val="0"/>
                              <w:marBottom w:val="0"/>
                              <w:divBdr>
                                <w:top w:val="none" w:sz="0" w:space="0" w:color="auto"/>
                                <w:left w:val="none" w:sz="0" w:space="0" w:color="auto"/>
                                <w:bottom w:val="none" w:sz="0" w:space="0" w:color="auto"/>
                                <w:right w:val="none" w:sz="0" w:space="0" w:color="auto"/>
                              </w:divBdr>
                              <w:divsChild>
                                <w:div w:id="14629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21766">
      <w:marLeft w:val="0"/>
      <w:marRight w:val="0"/>
      <w:marTop w:val="0"/>
      <w:marBottom w:val="0"/>
      <w:divBdr>
        <w:top w:val="none" w:sz="0" w:space="0" w:color="auto"/>
        <w:left w:val="none" w:sz="0" w:space="0" w:color="auto"/>
        <w:bottom w:val="none" w:sz="0" w:space="0" w:color="auto"/>
        <w:right w:val="none" w:sz="0" w:space="0" w:color="auto"/>
      </w:divBdr>
    </w:div>
    <w:div w:id="1462921769">
      <w:marLeft w:val="0"/>
      <w:marRight w:val="0"/>
      <w:marTop w:val="0"/>
      <w:marBottom w:val="0"/>
      <w:divBdr>
        <w:top w:val="none" w:sz="0" w:space="0" w:color="auto"/>
        <w:left w:val="none" w:sz="0" w:space="0" w:color="auto"/>
        <w:bottom w:val="none" w:sz="0" w:space="0" w:color="auto"/>
        <w:right w:val="none" w:sz="0" w:space="0" w:color="auto"/>
      </w:divBdr>
      <w:divsChild>
        <w:div w:id="1462921761">
          <w:marLeft w:val="0"/>
          <w:marRight w:val="0"/>
          <w:marTop w:val="0"/>
          <w:marBottom w:val="0"/>
          <w:divBdr>
            <w:top w:val="none" w:sz="0" w:space="0" w:color="auto"/>
            <w:left w:val="none" w:sz="0" w:space="0" w:color="auto"/>
            <w:bottom w:val="none" w:sz="0" w:space="0" w:color="auto"/>
            <w:right w:val="none" w:sz="0" w:space="0" w:color="auto"/>
          </w:divBdr>
          <w:divsChild>
            <w:div w:id="1462921760">
              <w:marLeft w:val="0"/>
              <w:marRight w:val="0"/>
              <w:marTop w:val="0"/>
              <w:marBottom w:val="0"/>
              <w:divBdr>
                <w:top w:val="none" w:sz="0" w:space="0" w:color="auto"/>
                <w:left w:val="none" w:sz="0" w:space="0" w:color="auto"/>
                <w:bottom w:val="none" w:sz="0" w:space="0" w:color="auto"/>
                <w:right w:val="none" w:sz="0" w:space="0" w:color="auto"/>
              </w:divBdr>
              <w:divsChild>
                <w:div w:id="1462921774">
                  <w:marLeft w:val="0"/>
                  <w:marRight w:val="0"/>
                  <w:marTop w:val="0"/>
                  <w:marBottom w:val="0"/>
                  <w:divBdr>
                    <w:top w:val="none" w:sz="0" w:space="0" w:color="auto"/>
                    <w:left w:val="none" w:sz="0" w:space="0" w:color="auto"/>
                    <w:bottom w:val="none" w:sz="0" w:space="0" w:color="auto"/>
                    <w:right w:val="none" w:sz="0" w:space="0" w:color="auto"/>
                  </w:divBdr>
                  <w:divsChild>
                    <w:div w:id="1462921765">
                      <w:marLeft w:val="0"/>
                      <w:marRight w:val="0"/>
                      <w:marTop w:val="0"/>
                      <w:marBottom w:val="0"/>
                      <w:divBdr>
                        <w:top w:val="none" w:sz="0" w:space="0" w:color="auto"/>
                        <w:left w:val="none" w:sz="0" w:space="0" w:color="auto"/>
                        <w:bottom w:val="none" w:sz="0" w:space="0" w:color="auto"/>
                        <w:right w:val="none" w:sz="0" w:space="0" w:color="auto"/>
                      </w:divBdr>
                      <w:divsChild>
                        <w:div w:id="14629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21780">
      <w:marLeft w:val="0"/>
      <w:marRight w:val="0"/>
      <w:marTop w:val="0"/>
      <w:marBottom w:val="0"/>
      <w:divBdr>
        <w:top w:val="none" w:sz="0" w:space="0" w:color="auto"/>
        <w:left w:val="none" w:sz="0" w:space="0" w:color="auto"/>
        <w:bottom w:val="none" w:sz="0" w:space="0" w:color="auto"/>
        <w:right w:val="none" w:sz="0" w:space="0" w:color="auto"/>
      </w:divBdr>
      <w:divsChild>
        <w:div w:id="1462921773">
          <w:marLeft w:val="0"/>
          <w:marRight w:val="0"/>
          <w:marTop w:val="0"/>
          <w:marBottom w:val="0"/>
          <w:divBdr>
            <w:top w:val="none" w:sz="0" w:space="0" w:color="auto"/>
            <w:left w:val="none" w:sz="0" w:space="0" w:color="auto"/>
            <w:bottom w:val="none" w:sz="0" w:space="0" w:color="auto"/>
            <w:right w:val="none" w:sz="0" w:space="0" w:color="auto"/>
          </w:divBdr>
          <w:divsChild>
            <w:div w:id="1462921777">
              <w:marLeft w:val="0"/>
              <w:marRight w:val="0"/>
              <w:marTop w:val="0"/>
              <w:marBottom w:val="0"/>
              <w:divBdr>
                <w:top w:val="none" w:sz="0" w:space="0" w:color="auto"/>
                <w:left w:val="none" w:sz="0" w:space="0" w:color="auto"/>
                <w:bottom w:val="none" w:sz="0" w:space="0" w:color="auto"/>
                <w:right w:val="none" w:sz="0" w:space="0" w:color="auto"/>
              </w:divBdr>
              <w:divsChild>
                <w:div w:id="1462921763">
                  <w:marLeft w:val="0"/>
                  <w:marRight w:val="0"/>
                  <w:marTop w:val="0"/>
                  <w:marBottom w:val="0"/>
                  <w:divBdr>
                    <w:top w:val="none" w:sz="0" w:space="0" w:color="auto"/>
                    <w:left w:val="none" w:sz="0" w:space="0" w:color="auto"/>
                    <w:bottom w:val="none" w:sz="0" w:space="0" w:color="auto"/>
                    <w:right w:val="none" w:sz="0" w:space="0" w:color="auto"/>
                  </w:divBdr>
                  <w:divsChild>
                    <w:div w:id="1462921779">
                      <w:marLeft w:val="0"/>
                      <w:marRight w:val="0"/>
                      <w:marTop w:val="0"/>
                      <w:marBottom w:val="0"/>
                      <w:divBdr>
                        <w:top w:val="none" w:sz="0" w:space="0" w:color="auto"/>
                        <w:left w:val="none" w:sz="0" w:space="0" w:color="auto"/>
                        <w:bottom w:val="none" w:sz="0" w:space="0" w:color="auto"/>
                        <w:right w:val="none" w:sz="0" w:space="0" w:color="auto"/>
                      </w:divBdr>
                      <w:divsChild>
                        <w:div w:id="1462921776">
                          <w:marLeft w:val="0"/>
                          <w:marRight w:val="0"/>
                          <w:marTop w:val="0"/>
                          <w:marBottom w:val="0"/>
                          <w:divBdr>
                            <w:top w:val="none" w:sz="0" w:space="0" w:color="auto"/>
                            <w:left w:val="none" w:sz="0" w:space="0" w:color="auto"/>
                            <w:bottom w:val="none" w:sz="0" w:space="0" w:color="auto"/>
                            <w:right w:val="none" w:sz="0" w:space="0" w:color="auto"/>
                          </w:divBdr>
                          <w:divsChild>
                            <w:div w:id="1462921768">
                              <w:marLeft w:val="0"/>
                              <w:marRight w:val="0"/>
                              <w:marTop w:val="0"/>
                              <w:marBottom w:val="0"/>
                              <w:divBdr>
                                <w:top w:val="none" w:sz="0" w:space="0" w:color="auto"/>
                                <w:left w:val="none" w:sz="0" w:space="0" w:color="auto"/>
                                <w:bottom w:val="none" w:sz="0" w:space="0" w:color="auto"/>
                                <w:right w:val="none" w:sz="0" w:space="0" w:color="auto"/>
                              </w:divBdr>
                              <w:divsChild>
                                <w:div w:id="14629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21781">
      <w:marLeft w:val="0"/>
      <w:marRight w:val="0"/>
      <w:marTop w:val="0"/>
      <w:marBottom w:val="0"/>
      <w:divBdr>
        <w:top w:val="none" w:sz="0" w:space="0" w:color="auto"/>
        <w:left w:val="none" w:sz="0" w:space="0" w:color="auto"/>
        <w:bottom w:val="none" w:sz="0" w:space="0" w:color="auto"/>
        <w:right w:val="none" w:sz="0" w:space="0" w:color="auto"/>
      </w:divBdr>
      <w:divsChild>
        <w:div w:id="1462921783">
          <w:marLeft w:val="0"/>
          <w:marRight w:val="0"/>
          <w:marTop w:val="0"/>
          <w:marBottom w:val="0"/>
          <w:divBdr>
            <w:top w:val="none" w:sz="0" w:space="0" w:color="auto"/>
            <w:left w:val="none" w:sz="0" w:space="0" w:color="auto"/>
            <w:bottom w:val="none" w:sz="0" w:space="0" w:color="auto"/>
            <w:right w:val="none" w:sz="0" w:space="0" w:color="auto"/>
          </w:divBdr>
          <w:divsChild>
            <w:div w:id="14629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1784">
      <w:marLeft w:val="0"/>
      <w:marRight w:val="0"/>
      <w:marTop w:val="0"/>
      <w:marBottom w:val="0"/>
      <w:divBdr>
        <w:top w:val="none" w:sz="0" w:space="0" w:color="auto"/>
        <w:left w:val="none" w:sz="0" w:space="0" w:color="auto"/>
        <w:bottom w:val="none" w:sz="0" w:space="0" w:color="auto"/>
        <w:right w:val="none" w:sz="0" w:space="0" w:color="auto"/>
      </w:divBdr>
    </w:div>
    <w:div w:id="1462921785">
      <w:marLeft w:val="0"/>
      <w:marRight w:val="0"/>
      <w:marTop w:val="0"/>
      <w:marBottom w:val="0"/>
      <w:divBdr>
        <w:top w:val="none" w:sz="0" w:space="0" w:color="auto"/>
        <w:left w:val="none" w:sz="0" w:space="0" w:color="auto"/>
        <w:bottom w:val="none" w:sz="0" w:space="0" w:color="auto"/>
        <w:right w:val="none" w:sz="0" w:space="0" w:color="auto"/>
      </w:divBdr>
    </w:div>
    <w:div w:id="1462921786">
      <w:marLeft w:val="0"/>
      <w:marRight w:val="0"/>
      <w:marTop w:val="0"/>
      <w:marBottom w:val="0"/>
      <w:divBdr>
        <w:top w:val="none" w:sz="0" w:space="0" w:color="auto"/>
        <w:left w:val="none" w:sz="0" w:space="0" w:color="auto"/>
        <w:bottom w:val="none" w:sz="0" w:space="0" w:color="auto"/>
        <w:right w:val="none" w:sz="0" w:space="0" w:color="auto"/>
      </w:divBdr>
    </w:div>
    <w:div w:id="1477066458">
      <w:bodyDiv w:val="1"/>
      <w:marLeft w:val="0"/>
      <w:marRight w:val="0"/>
      <w:marTop w:val="0"/>
      <w:marBottom w:val="0"/>
      <w:divBdr>
        <w:top w:val="none" w:sz="0" w:space="0" w:color="auto"/>
        <w:left w:val="none" w:sz="0" w:space="0" w:color="auto"/>
        <w:bottom w:val="none" w:sz="0" w:space="0" w:color="auto"/>
        <w:right w:val="none" w:sz="0" w:space="0" w:color="auto"/>
      </w:divBdr>
    </w:div>
    <w:div w:id="1564830929">
      <w:bodyDiv w:val="1"/>
      <w:marLeft w:val="0"/>
      <w:marRight w:val="0"/>
      <w:marTop w:val="0"/>
      <w:marBottom w:val="0"/>
      <w:divBdr>
        <w:top w:val="none" w:sz="0" w:space="0" w:color="auto"/>
        <w:left w:val="none" w:sz="0" w:space="0" w:color="auto"/>
        <w:bottom w:val="none" w:sz="0" w:space="0" w:color="auto"/>
        <w:right w:val="none" w:sz="0" w:space="0" w:color="auto"/>
      </w:divBdr>
    </w:div>
    <w:div w:id="1724253932">
      <w:bodyDiv w:val="1"/>
      <w:marLeft w:val="0"/>
      <w:marRight w:val="0"/>
      <w:marTop w:val="0"/>
      <w:marBottom w:val="0"/>
      <w:divBdr>
        <w:top w:val="none" w:sz="0" w:space="0" w:color="auto"/>
        <w:left w:val="none" w:sz="0" w:space="0" w:color="auto"/>
        <w:bottom w:val="none" w:sz="0" w:space="0" w:color="auto"/>
        <w:right w:val="none" w:sz="0" w:space="0" w:color="auto"/>
      </w:divBdr>
    </w:div>
    <w:div w:id="1742755362">
      <w:bodyDiv w:val="1"/>
      <w:marLeft w:val="0"/>
      <w:marRight w:val="0"/>
      <w:marTop w:val="0"/>
      <w:marBottom w:val="0"/>
      <w:divBdr>
        <w:top w:val="none" w:sz="0" w:space="0" w:color="auto"/>
        <w:left w:val="none" w:sz="0" w:space="0" w:color="auto"/>
        <w:bottom w:val="none" w:sz="0" w:space="0" w:color="auto"/>
        <w:right w:val="none" w:sz="0" w:space="0" w:color="auto"/>
      </w:divBdr>
    </w:div>
    <w:div w:id="1779906542">
      <w:bodyDiv w:val="1"/>
      <w:marLeft w:val="0"/>
      <w:marRight w:val="0"/>
      <w:marTop w:val="0"/>
      <w:marBottom w:val="0"/>
      <w:divBdr>
        <w:top w:val="none" w:sz="0" w:space="0" w:color="auto"/>
        <w:left w:val="none" w:sz="0" w:space="0" w:color="auto"/>
        <w:bottom w:val="none" w:sz="0" w:space="0" w:color="auto"/>
        <w:right w:val="none" w:sz="0" w:space="0" w:color="auto"/>
      </w:divBdr>
    </w:div>
    <w:div w:id="1861624255">
      <w:bodyDiv w:val="1"/>
      <w:marLeft w:val="0"/>
      <w:marRight w:val="0"/>
      <w:marTop w:val="0"/>
      <w:marBottom w:val="0"/>
      <w:divBdr>
        <w:top w:val="none" w:sz="0" w:space="0" w:color="auto"/>
        <w:left w:val="none" w:sz="0" w:space="0" w:color="auto"/>
        <w:bottom w:val="none" w:sz="0" w:space="0" w:color="auto"/>
        <w:right w:val="none" w:sz="0" w:space="0" w:color="auto"/>
      </w:divBdr>
    </w:div>
    <w:div w:id="1978872749">
      <w:bodyDiv w:val="1"/>
      <w:marLeft w:val="0"/>
      <w:marRight w:val="0"/>
      <w:marTop w:val="0"/>
      <w:marBottom w:val="0"/>
      <w:divBdr>
        <w:top w:val="none" w:sz="0" w:space="0" w:color="auto"/>
        <w:left w:val="none" w:sz="0" w:space="0" w:color="auto"/>
        <w:bottom w:val="none" w:sz="0" w:space="0" w:color="auto"/>
        <w:right w:val="none" w:sz="0" w:space="0" w:color="auto"/>
      </w:divBdr>
    </w:div>
    <w:div w:id="1990548154">
      <w:bodyDiv w:val="1"/>
      <w:marLeft w:val="0"/>
      <w:marRight w:val="0"/>
      <w:marTop w:val="0"/>
      <w:marBottom w:val="0"/>
      <w:divBdr>
        <w:top w:val="none" w:sz="0" w:space="0" w:color="auto"/>
        <w:left w:val="none" w:sz="0" w:space="0" w:color="auto"/>
        <w:bottom w:val="none" w:sz="0" w:space="0" w:color="auto"/>
        <w:right w:val="none" w:sz="0" w:space="0" w:color="auto"/>
      </w:divBdr>
    </w:div>
    <w:div w:id="2055225876">
      <w:bodyDiv w:val="1"/>
      <w:marLeft w:val="0"/>
      <w:marRight w:val="0"/>
      <w:marTop w:val="0"/>
      <w:marBottom w:val="0"/>
      <w:divBdr>
        <w:top w:val="none" w:sz="0" w:space="0" w:color="auto"/>
        <w:left w:val="none" w:sz="0" w:space="0" w:color="auto"/>
        <w:bottom w:val="none" w:sz="0" w:space="0" w:color="auto"/>
        <w:right w:val="none" w:sz="0" w:space="0" w:color="auto"/>
      </w:divBdr>
    </w:div>
    <w:div w:id="208694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chart" Target="charts/chart16.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ranet.cht.nhs.uk/non-clinical-information/equality-and-diversity/our-five-year-plan-for-inclusion" TargetMode="External"/><Relationship Id="rId29" Type="http://schemas.openxmlformats.org/officeDocument/2006/relationships/chart" Target="charts/chart9.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chart" Target="charts/chart12.xm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hyperlink" Target="https://intranet.cht.nhs.uk/about-us/compassionate-care-four-pillars-and-our-one-10-year-plans" TargetMode="Externa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chart" Target="charts/chart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tranet.cht.nhs.uk/non-clinical-information/equality-and-diversity/our-five-year-plan-for-inclusion"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19.xm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Nicola.hosty@cht.nhs.uk" TargetMode="Externa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12.png"/><Relationship Id="rId46" Type="http://schemas.openxmlformats.org/officeDocument/2006/relationships/chart" Target="charts/chart22.xml"/><Relationship Id="rId20" Type="http://schemas.openxmlformats.org/officeDocument/2006/relationships/chart" Target="charts/chart3.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2%20-Staff%20Profile%20Base%20Data%202021-22%20YT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4%20Leavers%20Detail%20-%202020-21.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4%20Leavers%20Detail%20-%202020-21.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4%20Leavers%20Detail%20-%20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4%20Leavers%20Detail%20-%20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4%20Leavers%20Detail%20-%202020-21.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5%20Pay%20Band%20Information.xlsm"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5%20Pay%20Band%20Information.xlsm"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6%20HR%20Cases%20Jan%20-Dec%202021%20vs002.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6%20HR%20Cases%20Jan%20-Dec%202021%20vs00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2%20-Staff%20Profile%20Base%20Data%202021-22%20YT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6%20HR%20Cases%20Jan%20-Dec%202021%20vs0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6%20HR%20Cases%20Jan%20-Dec%202021%20vs0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6%20HR%20Cases%20Jan%20-Dec%202021%20vs0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6%20HR%20Cases%20Jan%20-Dec%202021%20vs0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2%20-Staff%20Profile%20Base%20Data%202021-22%20YT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2%20-Staff%20Profile%20Base%20Data%202021-22%20YTD.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2%20-Staff%20Profile%20Base%20Data%202021-22%20YTD.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ht-data1.xcht.nhs.uk\Workforceinformation\Workforce\Equality%20&amp;%20Diversity\PSED\2021%20Report\Q2%20-Staff%20Profile%20Base%20Data%202021-22%20YTD.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3%20Starter%20to%20the%20Trust%20-%20EqualOpsReport-Jan%2021%20to%20Dec%2021%20(TRAC).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ht-data1.xcht.nhs.uk\Workforceinformation\Workforce\Equality%20&amp;%20Diversity\PSED\2021%20Report\Q3%20Starter%20to%20the%20Trust%20-%20EqualOpsReport-Jan%2021%20to%20Dec%2021%20(TRAC).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5219970772351E-2"/>
          <c:y val="0.17409958826236768"/>
          <c:w val="0.89079343613904216"/>
          <c:h val="0.74674826784092752"/>
        </c:manualLayout>
      </c:layout>
      <c:barChart>
        <c:barDir val="col"/>
        <c:grouping val="clustered"/>
        <c:varyColors val="0"/>
        <c:ser>
          <c:idx val="0"/>
          <c:order val="0"/>
          <c:tx>
            <c:strRef>
              <c:f>'Age Profile'!$C$4</c:f>
              <c:strCache>
                <c:ptCount val="1"/>
                <c:pt idx="0">
                  <c:v>2017/2018</c:v>
                </c:pt>
              </c:strCache>
            </c:strRef>
          </c:tx>
          <c:invertIfNegative val="0"/>
          <c:cat>
            <c:strRef>
              <c:f>'Age Profile'!$B$5:$B$16</c:f>
              <c:strCache>
                <c:ptCount val="12"/>
                <c:pt idx="0">
                  <c:v>&lt;20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Profile'!$C$5:$C$16</c:f>
              <c:numCache>
                <c:formatCode>0.00%</c:formatCode>
                <c:ptCount val="12"/>
                <c:pt idx="0">
                  <c:v>1.2800000000000001E-2</c:v>
                </c:pt>
                <c:pt idx="1">
                  <c:v>7.9899999999999999E-2</c:v>
                </c:pt>
                <c:pt idx="2">
                  <c:v>0.1232</c:v>
                </c:pt>
                <c:pt idx="3">
                  <c:v>0.1111</c:v>
                </c:pt>
                <c:pt idx="4">
                  <c:v>0.1153</c:v>
                </c:pt>
                <c:pt idx="5">
                  <c:v>0.1201</c:v>
                </c:pt>
                <c:pt idx="6">
                  <c:v>0.13550000000000001</c:v>
                </c:pt>
                <c:pt idx="7">
                  <c:v>0.1527</c:v>
                </c:pt>
                <c:pt idx="8">
                  <c:v>0.10009999999999999</c:v>
                </c:pt>
                <c:pt idx="9">
                  <c:v>4.2099999999999999E-2</c:v>
                </c:pt>
                <c:pt idx="10">
                  <c:v>6.1000000000000004E-3</c:v>
                </c:pt>
                <c:pt idx="11">
                  <c:v>1.2999999999999999E-3</c:v>
                </c:pt>
              </c:numCache>
            </c:numRef>
          </c:val>
          <c:extLst>
            <c:ext xmlns:c16="http://schemas.microsoft.com/office/drawing/2014/chart" uri="{C3380CC4-5D6E-409C-BE32-E72D297353CC}">
              <c16:uniqueId val="{00000000-62DF-4A1F-846F-E489ACC8C78A}"/>
            </c:ext>
          </c:extLst>
        </c:ser>
        <c:ser>
          <c:idx val="1"/>
          <c:order val="1"/>
          <c:tx>
            <c:strRef>
              <c:f>'Age Profile'!$D$4</c:f>
              <c:strCache>
                <c:ptCount val="1"/>
                <c:pt idx="0">
                  <c:v>2018/2019</c:v>
                </c:pt>
              </c:strCache>
            </c:strRef>
          </c:tx>
          <c:invertIfNegative val="0"/>
          <c:cat>
            <c:strRef>
              <c:f>'Age Profile'!$B$5:$B$16</c:f>
              <c:strCache>
                <c:ptCount val="12"/>
                <c:pt idx="0">
                  <c:v>&lt;20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Profile'!$D$5:$D$16</c:f>
              <c:numCache>
                <c:formatCode>0.00%</c:formatCode>
                <c:ptCount val="12"/>
                <c:pt idx="0">
                  <c:v>1.3289036544850499E-2</c:v>
                </c:pt>
                <c:pt idx="1">
                  <c:v>7.9235880398671091E-2</c:v>
                </c:pt>
                <c:pt idx="2">
                  <c:v>0.12691029900332226</c:v>
                </c:pt>
                <c:pt idx="3">
                  <c:v>0.11029900332225914</c:v>
                </c:pt>
                <c:pt idx="4">
                  <c:v>0.11262458471760797</c:v>
                </c:pt>
                <c:pt idx="5">
                  <c:v>0.11328903654485049</c:v>
                </c:pt>
                <c:pt idx="6">
                  <c:v>0.13421926910299004</c:v>
                </c:pt>
                <c:pt idx="7">
                  <c:v>0.14817275747508304</c:v>
                </c:pt>
                <c:pt idx="8">
                  <c:v>0.10498338870431893</c:v>
                </c:pt>
                <c:pt idx="9">
                  <c:v>4.850498338870432E-2</c:v>
                </c:pt>
                <c:pt idx="10">
                  <c:v>6.9767441860465115E-3</c:v>
                </c:pt>
                <c:pt idx="11">
                  <c:v>1.495016611295681E-3</c:v>
                </c:pt>
              </c:numCache>
            </c:numRef>
          </c:val>
          <c:extLst>
            <c:ext xmlns:c16="http://schemas.microsoft.com/office/drawing/2014/chart" uri="{C3380CC4-5D6E-409C-BE32-E72D297353CC}">
              <c16:uniqueId val="{00000001-62DF-4A1F-846F-E489ACC8C78A}"/>
            </c:ext>
          </c:extLst>
        </c:ser>
        <c:ser>
          <c:idx val="2"/>
          <c:order val="2"/>
          <c:tx>
            <c:strRef>
              <c:f>'Age Profile'!$E$4</c:f>
              <c:strCache>
                <c:ptCount val="1"/>
                <c:pt idx="0">
                  <c:v>2019/2020</c:v>
                </c:pt>
              </c:strCache>
            </c:strRef>
          </c:tx>
          <c:invertIfNegative val="0"/>
          <c:cat>
            <c:strRef>
              <c:f>'Age Profile'!$B$5:$B$16</c:f>
              <c:strCache>
                <c:ptCount val="12"/>
                <c:pt idx="0">
                  <c:v>&lt;20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Profile'!$E$5:$E$16</c:f>
              <c:numCache>
                <c:formatCode>0.00%</c:formatCode>
                <c:ptCount val="12"/>
                <c:pt idx="0">
                  <c:v>1.1871849081151407E-2</c:v>
                </c:pt>
                <c:pt idx="1">
                  <c:v>8.3428199707269474E-2</c:v>
                </c:pt>
                <c:pt idx="2">
                  <c:v>0.12180842413400553</c:v>
                </c:pt>
                <c:pt idx="3">
                  <c:v>0.11839323467230443</c:v>
                </c:pt>
                <c:pt idx="4">
                  <c:v>0.11058708733127338</c:v>
                </c:pt>
                <c:pt idx="5">
                  <c:v>0.11123759960969264</c:v>
                </c:pt>
                <c:pt idx="6">
                  <c:v>0.13254187672792325</c:v>
                </c:pt>
                <c:pt idx="7">
                  <c:v>0.14278744511302652</c:v>
                </c:pt>
                <c:pt idx="8">
                  <c:v>0.10554561717352415</c:v>
                </c:pt>
                <c:pt idx="9">
                  <c:v>5.2691494551959671E-2</c:v>
                </c:pt>
                <c:pt idx="10">
                  <c:v>7.1556350626118068E-3</c:v>
                </c:pt>
                <c:pt idx="11">
                  <c:v>1.9515368352577655E-3</c:v>
                </c:pt>
              </c:numCache>
            </c:numRef>
          </c:val>
          <c:extLst>
            <c:ext xmlns:c16="http://schemas.microsoft.com/office/drawing/2014/chart" uri="{C3380CC4-5D6E-409C-BE32-E72D297353CC}">
              <c16:uniqueId val="{00000002-62DF-4A1F-846F-E489ACC8C78A}"/>
            </c:ext>
          </c:extLst>
        </c:ser>
        <c:ser>
          <c:idx val="3"/>
          <c:order val="3"/>
          <c:tx>
            <c:strRef>
              <c:f>'Age Profile'!$F$4</c:f>
              <c:strCache>
                <c:ptCount val="1"/>
                <c:pt idx="0">
                  <c:v>2020/2021</c:v>
                </c:pt>
              </c:strCache>
            </c:strRef>
          </c:tx>
          <c:invertIfNegative val="0"/>
          <c:cat>
            <c:strRef>
              <c:f>'Age Profile'!$B$5:$B$16</c:f>
              <c:strCache>
                <c:ptCount val="12"/>
                <c:pt idx="0">
                  <c:v>&lt;20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Profile'!$F$5:$F$16</c:f>
              <c:numCache>
                <c:formatCode>0.00%</c:formatCode>
                <c:ptCount val="12"/>
                <c:pt idx="0">
                  <c:v>1.3974201474201474E-2</c:v>
                </c:pt>
                <c:pt idx="1">
                  <c:v>9.3058968058968058E-2</c:v>
                </c:pt>
                <c:pt idx="2">
                  <c:v>0.12192874692874693</c:v>
                </c:pt>
                <c:pt idx="3">
                  <c:v>0.125</c:v>
                </c:pt>
                <c:pt idx="4">
                  <c:v>0.11087223587223587</c:v>
                </c:pt>
                <c:pt idx="5">
                  <c:v>0.10641891891891891</c:v>
                </c:pt>
                <c:pt idx="6">
                  <c:v>0.12438574938574938</c:v>
                </c:pt>
                <c:pt idx="7">
                  <c:v>0.13590294840294839</c:v>
                </c:pt>
                <c:pt idx="8">
                  <c:v>0.10641891891891891</c:v>
                </c:pt>
                <c:pt idx="9">
                  <c:v>5.1904176904176903E-2</c:v>
                </c:pt>
                <c:pt idx="10">
                  <c:v>7.8316953316953323E-3</c:v>
                </c:pt>
                <c:pt idx="11">
                  <c:v>2.3034398034398034E-3</c:v>
                </c:pt>
              </c:numCache>
            </c:numRef>
          </c:val>
          <c:extLst>
            <c:ext xmlns:c16="http://schemas.microsoft.com/office/drawing/2014/chart" uri="{C3380CC4-5D6E-409C-BE32-E72D297353CC}">
              <c16:uniqueId val="{00000003-62DF-4A1F-846F-E489ACC8C78A}"/>
            </c:ext>
          </c:extLst>
        </c:ser>
        <c:ser>
          <c:idx val="4"/>
          <c:order val="4"/>
          <c:tx>
            <c:strRef>
              <c:f>'Age Profile'!$G$4</c:f>
              <c:strCache>
                <c:ptCount val="1"/>
                <c:pt idx="0">
                  <c:v>2021/2022YTD</c:v>
                </c:pt>
              </c:strCache>
            </c:strRef>
          </c:tx>
          <c:invertIfNegative val="0"/>
          <c:cat>
            <c:strRef>
              <c:f>'Age Profile'!$B$5:$B$16</c:f>
              <c:strCache>
                <c:ptCount val="12"/>
                <c:pt idx="0">
                  <c:v>&lt;20</c:v>
                </c:pt>
                <c:pt idx="1">
                  <c:v>21-25</c:v>
                </c:pt>
                <c:pt idx="2">
                  <c:v>26-30</c:v>
                </c:pt>
                <c:pt idx="3">
                  <c:v>31-35</c:v>
                </c:pt>
                <c:pt idx="4">
                  <c:v>36-40</c:v>
                </c:pt>
                <c:pt idx="5">
                  <c:v>41-45</c:v>
                </c:pt>
                <c:pt idx="6">
                  <c:v>46-50</c:v>
                </c:pt>
                <c:pt idx="7">
                  <c:v>51-55</c:v>
                </c:pt>
                <c:pt idx="8">
                  <c:v>56-60</c:v>
                </c:pt>
                <c:pt idx="9">
                  <c:v>61-65</c:v>
                </c:pt>
                <c:pt idx="10">
                  <c:v>66-70</c:v>
                </c:pt>
                <c:pt idx="11">
                  <c:v>71+</c:v>
                </c:pt>
              </c:strCache>
            </c:strRef>
          </c:cat>
          <c:val>
            <c:numRef>
              <c:f>'Age Profile'!$G$5:$G$16</c:f>
              <c:numCache>
                <c:formatCode>0.00%</c:formatCode>
                <c:ptCount val="12"/>
                <c:pt idx="0">
                  <c:v>1.0584445467096181E-2</c:v>
                </c:pt>
                <c:pt idx="1">
                  <c:v>9.1271667433655473E-2</c:v>
                </c:pt>
                <c:pt idx="2">
                  <c:v>0.12992790305261542</c:v>
                </c:pt>
                <c:pt idx="3">
                  <c:v>0.12593956128240527</c:v>
                </c:pt>
                <c:pt idx="4">
                  <c:v>0.1145881270133456</c:v>
                </c:pt>
                <c:pt idx="5">
                  <c:v>0.10799202331645957</c:v>
                </c:pt>
                <c:pt idx="6">
                  <c:v>0.12072403742905354</c:v>
                </c:pt>
                <c:pt idx="7">
                  <c:v>0.12716674336554687</c:v>
                </c:pt>
                <c:pt idx="8">
                  <c:v>0.10998619420156466</c:v>
                </c:pt>
                <c:pt idx="9">
                  <c:v>5.230863629391011E-2</c:v>
                </c:pt>
                <c:pt idx="10">
                  <c:v>7.5164902592422152E-3</c:v>
                </c:pt>
                <c:pt idx="11">
                  <c:v>1.9941708851050773E-3</c:v>
                </c:pt>
              </c:numCache>
            </c:numRef>
          </c:val>
          <c:extLst>
            <c:ext xmlns:c16="http://schemas.microsoft.com/office/drawing/2014/chart" uri="{C3380CC4-5D6E-409C-BE32-E72D297353CC}">
              <c16:uniqueId val="{00000004-62DF-4A1F-846F-E489ACC8C78A}"/>
            </c:ext>
          </c:extLst>
        </c:ser>
        <c:dLbls>
          <c:showLegendKey val="0"/>
          <c:showVal val="0"/>
          <c:showCatName val="0"/>
          <c:showSerName val="0"/>
          <c:showPercent val="0"/>
          <c:showBubbleSize val="0"/>
        </c:dLbls>
        <c:gapWidth val="150"/>
        <c:axId val="113598848"/>
        <c:axId val="113600384"/>
      </c:barChart>
      <c:catAx>
        <c:axId val="113598848"/>
        <c:scaling>
          <c:orientation val="minMax"/>
        </c:scaling>
        <c:delete val="0"/>
        <c:axPos val="b"/>
        <c:numFmt formatCode="General" sourceLinked="0"/>
        <c:majorTickMark val="out"/>
        <c:minorTickMark val="none"/>
        <c:tickLblPos val="nextTo"/>
        <c:crossAx val="113600384"/>
        <c:crosses val="autoZero"/>
        <c:auto val="1"/>
        <c:lblAlgn val="ctr"/>
        <c:lblOffset val="100"/>
        <c:noMultiLvlLbl val="0"/>
      </c:catAx>
      <c:valAx>
        <c:axId val="113600384"/>
        <c:scaling>
          <c:orientation val="minMax"/>
        </c:scaling>
        <c:delete val="0"/>
        <c:axPos val="l"/>
        <c:majorGridlines/>
        <c:numFmt formatCode="0.00%" sourceLinked="1"/>
        <c:majorTickMark val="out"/>
        <c:minorTickMark val="none"/>
        <c:tickLblPos val="nextTo"/>
        <c:crossAx val="113598848"/>
        <c:crosses val="autoZero"/>
        <c:crossBetween val="between"/>
      </c:valAx>
      <c:spPr>
        <a:ln>
          <a:noFill/>
        </a:ln>
      </c:spPr>
    </c:plotArea>
    <c:legend>
      <c:legendPos val="r"/>
      <c:layout>
        <c:manualLayout>
          <c:xMode val="edge"/>
          <c:yMode val="edge"/>
          <c:x val="5.0629173388604551E-2"/>
          <c:y val="8.5442897836822546E-2"/>
          <c:w val="0.90848976306726925"/>
          <c:h val="8.6617904989364461E-2"/>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Year on</a:t>
            </a:r>
            <a:r>
              <a:rPr lang="en-GB" sz="1400" baseline="0"/>
              <a:t> year percentage of leavers by Age</a:t>
            </a:r>
            <a:endParaRPr lang="en-GB" sz="1400"/>
          </a:p>
        </c:rich>
      </c:tx>
      <c:layout>
        <c:manualLayout>
          <c:xMode val="edge"/>
          <c:yMode val="edge"/>
          <c:x val="0.24148349163274541"/>
          <c:y val="1.8957345971563982E-2"/>
        </c:manualLayout>
      </c:layout>
      <c:overlay val="0"/>
    </c:title>
    <c:autoTitleDeleted val="0"/>
    <c:plotArea>
      <c:layout>
        <c:manualLayout>
          <c:layoutTarget val="inner"/>
          <c:xMode val="edge"/>
          <c:yMode val="edge"/>
          <c:x val="8.445219970772351E-2"/>
          <c:y val="0.17409958826236768"/>
          <c:w val="0.89079343613904216"/>
          <c:h val="0.74674826784092752"/>
        </c:manualLayout>
      </c:layout>
      <c:barChart>
        <c:barDir val="col"/>
        <c:grouping val="clustered"/>
        <c:varyColors val="0"/>
        <c:ser>
          <c:idx val="0"/>
          <c:order val="0"/>
          <c:tx>
            <c:strRef>
              <c:f>'Graph Data'!$J$1</c:f>
              <c:strCache>
                <c:ptCount val="1"/>
                <c:pt idx="0">
                  <c:v>2017-2018</c:v>
                </c:pt>
              </c:strCache>
            </c:strRef>
          </c:tx>
          <c:invertIfNegative val="0"/>
          <c:cat>
            <c:strRef>
              <c:f>'Graph Data'!$I$2:$I$11</c:f>
              <c:strCache>
                <c:ptCount val="10"/>
                <c:pt idx="0">
                  <c:v>&lt; 25</c:v>
                </c:pt>
                <c:pt idx="1">
                  <c:v>26 - 30</c:v>
                </c:pt>
                <c:pt idx="2">
                  <c:v>31 - 35</c:v>
                </c:pt>
                <c:pt idx="3">
                  <c:v>36 - 40</c:v>
                </c:pt>
                <c:pt idx="4">
                  <c:v>41 - 45</c:v>
                </c:pt>
                <c:pt idx="5">
                  <c:v>46 - 50</c:v>
                </c:pt>
                <c:pt idx="6">
                  <c:v>51 - 55</c:v>
                </c:pt>
                <c:pt idx="7">
                  <c:v>56 - 60</c:v>
                </c:pt>
                <c:pt idx="8">
                  <c:v>61 - 65</c:v>
                </c:pt>
                <c:pt idx="9">
                  <c:v>Over 65</c:v>
                </c:pt>
              </c:strCache>
            </c:strRef>
          </c:cat>
          <c:val>
            <c:numRef>
              <c:f>'Graph Data'!$J$2:$J$11</c:f>
              <c:numCache>
                <c:formatCode>0.00%</c:formatCode>
                <c:ptCount val="10"/>
                <c:pt idx="0">
                  <c:v>0.14696969696969697</c:v>
                </c:pt>
                <c:pt idx="1">
                  <c:v>0.15909090909090909</c:v>
                </c:pt>
                <c:pt idx="2">
                  <c:v>0.11818181818181818</c:v>
                </c:pt>
                <c:pt idx="3">
                  <c:v>0.10757575757575757</c:v>
                </c:pt>
                <c:pt idx="4">
                  <c:v>9.696969696969697E-2</c:v>
                </c:pt>
                <c:pt idx="5">
                  <c:v>9.8484848484848481E-2</c:v>
                </c:pt>
                <c:pt idx="6">
                  <c:v>8.4848484848484854E-2</c:v>
                </c:pt>
                <c:pt idx="7">
                  <c:v>0.12121212121212122</c:v>
                </c:pt>
                <c:pt idx="8">
                  <c:v>5.1515151515151514E-2</c:v>
                </c:pt>
                <c:pt idx="9">
                  <c:v>1.5151515151515152E-2</c:v>
                </c:pt>
              </c:numCache>
            </c:numRef>
          </c:val>
          <c:extLst>
            <c:ext xmlns:c16="http://schemas.microsoft.com/office/drawing/2014/chart" uri="{C3380CC4-5D6E-409C-BE32-E72D297353CC}">
              <c16:uniqueId val="{00000000-651E-4AB9-B051-EF306EA845E4}"/>
            </c:ext>
          </c:extLst>
        </c:ser>
        <c:ser>
          <c:idx val="1"/>
          <c:order val="1"/>
          <c:tx>
            <c:strRef>
              <c:f>'Graph Data'!$K$1</c:f>
              <c:strCache>
                <c:ptCount val="1"/>
                <c:pt idx="0">
                  <c:v>2018-2019</c:v>
                </c:pt>
              </c:strCache>
            </c:strRef>
          </c:tx>
          <c:invertIfNegative val="0"/>
          <c:cat>
            <c:strRef>
              <c:f>'Graph Data'!$I$2:$I$11</c:f>
              <c:strCache>
                <c:ptCount val="10"/>
                <c:pt idx="0">
                  <c:v>&lt; 25</c:v>
                </c:pt>
                <c:pt idx="1">
                  <c:v>26 - 30</c:v>
                </c:pt>
                <c:pt idx="2">
                  <c:v>31 - 35</c:v>
                </c:pt>
                <c:pt idx="3">
                  <c:v>36 - 40</c:v>
                </c:pt>
                <c:pt idx="4">
                  <c:v>41 - 45</c:v>
                </c:pt>
                <c:pt idx="5">
                  <c:v>46 - 50</c:v>
                </c:pt>
                <c:pt idx="6">
                  <c:v>51 - 55</c:v>
                </c:pt>
                <c:pt idx="7">
                  <c:v>56 - 60</c:v>
                </c:pt>
                <c:pt idx="8">
                  <c:v>61 - 65</c:v>
                </c:pt>
                <c:pt idx="9">
                  <c:v>Over 65</c:v>
                </c:pt>
              </c:strCache>
            </c:strRef>
          </c:cat>
          <c:val>
            <c:numRef>
              <c:f>'Graph Data'!$K$2:$K$11</c:f>
              <c:numCache>
                <c:formatCode>0.00%</c:formatCode>
                <c:ptCount val="10"/>
                <c:pt idx="0">
                  <c:v>0.15037593984962405</c:v>
                </c:pt>
                <c:pt idx="1">
                  <c:v>0.12406015037593984</c:v>
                </c:pt>
                <c:pt idx="2">
                  <c:v>8.646616541353383E-2</c:v>
                </c:pt>
                <c:pt idx="3">
                  <c:v>0.12030075187969924</c:v>
                </c:pt>
                <c:pt idx="4">
                  <c:v>5.4511278195488719E-2</c:v>
                </c:pt>
                <c:pt idx="5">
                  <c:v>8.834586466165413E-2</c:v>
                </c:pt>
                <c:pt idx="6">
                  <c:v>0.12218045112781954</c:v>
                </c:pt>
                <c:pt idx="7">
                  <c:v>0.14473684210526316</c:v>
                </c:pt>
                <c:pt idx="8">
                  <c:v>9.2105263157894732E-2</c:v>
                </c:pt>
                <c:pt idx="9">
                  <c:v>1.6917293233082706E-2</c:v>
                </c:pt>
              </c:numCache>
            </c:numRef>
          </c:val>
          <c:extLst>
            <c:ext xmlns:c16="http://schemas.microsoft.com/office/drawing/2014/chart" uri="{C3380CC4-5D6E-409C-BE32-E72D297353CC}">
              <c16:uniqueId val="{00000001-651E-4AB9-B051-EF306EA845E4}"/>
            </c:ext>
          </c:extLst>
        </c:ser>
        <c:ser>
          <c:idx val="2"/>
          <c:order val="2"/>
          <c:tx>
            <c:strRef>
              <c:f>'Graph Data'!$L$1</c:f>
              <c:strCache>
                <c:ptCount val="1"/>
                <c:pt idx="0">
                  <c:v>2019-2020</c:v>
                </c:pt>
              </c:strCache>
            </c:strRef>
          </c:tx>
          <c:invertIfNegative val="0"/>
          <c:cat>
            <c:strRef>
              <c:f>'Graph Data'!$I$2:$I$11</c:f>
              <c:strCache>
                <c:ptCount val="10"/>
                <c:pt idx="0">
                  <c:v>&lt; 25</c:v>
                </c:pt>
                <c:pt idx="1">
                  <c:v>26 - 30</c:v>
                </c:pt>
                <c:pt idx="2">
                  <c:v>31 - 35</c:v>
                </c:pt>
                <c:pt idx="3">
                  <c:v>36 - 40</c:v>
                </c:pt>
                <c:pt idx="4">
                  <c:v>41 - 45</c:v>
                </c:pt>
                <c:pt idx="5">
                  <c:v>46 - 50</c:v>
                </c:pt>
                <c:pt idx="6">
                  <c:v>51 - 55</c:v>
                </c:pt>
                <c:pt idx="7">
                  <c:v>56 - 60</c:v>
                </c:pt>
                <c:pt idx="8">
                  <c:v>61 - 65</c:v>
                </c:pt>
                <c:pt idx="9">
                  <c:v>Over 65</c:v>
                </c:pt>
              </c:strCache>
            </c:strRef>
          </c:cat>
          <c:val>
            <c:numRef>
              <c:f>'Graph Data'!$L$2:$L$11</c:f>
              <c:numCache>
                <c:formatCode>0.00%</c:formatCode>
                <c:ptCount val="10"/>
                <c:pt idx="0">
                  <c:v>0.16450216450216451</c:v>
                </c:pt>
                <c:pt idx="1">
                  <c:v>0.11471861471861472</c:v>
                </c:pt>
                <c:pt idx="2">
                  <c:v>9.5238095238095233E-2</c:v>
                </c:pt>
                <c:pt idx="3">
                  <c:v>7.575757575757576E-2</c:v>
                </c:pt>
                <c:pt idx="4">
                  <c:v>5.4112554112554112E-2</c:v>
                </c:pt>
                <c:pt idx="5">
                  <c:v>7.1428571428571425E-2</c:v>
                </c:pt>
                <c:pt idx="6">
                  <c:v>0.10822510822510822</c:v>
                </c:pt>
                <c:pt idx="7">
                  <c:v>0.15584415584415584</c:v>
                </c:pt>
                <c:pt idx="8">
                  <c:v>0.12337662337662338</c:v>
                </c:pt>
                <c:pt idx="9">
                  <c:v>3.67965367965368E-2</c:v>
                </c:pt>
              </c:numCache>
            </c:numRef>
          </c:val>
          <c:extLst>
            <c:ext xmlns:c16="http://schemas.microsoft.com/office/drawing/2014/chart" uri="{C3380CC4-5D6E-409C-BE32-E72D297353CC}">
              <c16:uniqueId val="{00000002-651E-4AB9-B051-EF306EA845E4}"/>
            </c:ext>
          </c:extLst>
        </c:ser>
        <c:ser>
          <c:idx val="3"/>
          <c:order val="3"/>
          <c:tx>
            <c:strRef>
              <c:f>'Graph Data'!$M$1</c:f>
              <c:strCache>
                <c:ptCount val="1"/>
                <c:pt idx="0">
                  <c:v>2020-2021</c:v>
                </c:pt>
              </c:strCache>
            </c:strRef>
          </c:tx>
          <c:invertIfNegative val="0"/>
          <c:cat>
            <c:strRef>
              <c:f>'Graph Data'!$I$2:$I$11</c:f>
              <c:strCache>
                <c:ptCount val="10"/>
                <c:pt idx="0">
                  <c:v>&lt; 25</c:v>
                </c:pt>
                <c:pt idx="1">
                  <c:v>26 - 30</c:v>
                </c:pt>
                <c:pt idx="2">
                  <c:v>31 - 35</c:v>
                </c:pt>
                <c:pt idx="3">
                  <c:v>36 - 40</c:v>
                </c:pt>
                <c:pt idx="4">
                  <c:v>41 - 45</c:v>
                </c:pt>
                <c:pt idx="5">
                  <c:v>46 - 50</c:v>
                </c:pt>
                <c:pt idx="6">
                  <c:v>51 - 55</c:v>
                </c:pt>
                <c:pt idx="7">
                  <c:v>56 - 60</c:v>
                </c:pt>
                <c:pt idx="8">
                  <c:v>61 - 65</c:v>
                </c:pt>
                <c:pt idx="9">
                  <c:v>Over 65</c:v>
                </c:pt>
              </c:strCache>
            </c:strRef>
          </c:cat>
          <c:val>
            <c:numRef>
              <c:f>'Graph Data'!$M$2:$M$11</c:f>
              <c:numCache>
                <c:formatCode>0.00%</c:formatCode>
                <c:ptCount val="10"/>
                <c:pt idx="0">
                  <c:v>0.33946078431372551</c:v>
                </c:pt>
                <c:pt idx="1">
                  <c:v>0.14460784313725492</c:v>
                </c:pt>
                <c:pt idx="2">
                  <c:v>0.12867647058823528</c:v>
                </c:pt>
                <c:pt idx="3">
                  <c:v>0.1053921568627451</c:v>
                </c:pt>
                <c:pt idx="4">
                  <c:v>7.2303921568627458E-2</c:v>
                </c:pt>
                <c:pt idx="5">
                  <c:v>6.4950980392156868E-2</c:v>
                </c:pt>
                <c:pt idx="6">
                  <c:v>6.1274509803921566E-2</c:v>
                </c:pt>
                <c:pt idx="7">
                  <c:v>5.2696078431372549E-2</c:v>
                </c:pt>
                <c:pt idx="8">
                  <c:v>1.9607843137254902E-2</c:v>
                </c:pt>
                <c:pt idx="9">
                  <c:v>1.1029411764705883E-2</c:v>
                </c:pt>
              </c:numCache>
            </c:numRef>
          </c:val>
          <c:extLst>
            <c:ext xmlns:c16="http://schemas.microsoft.com/office/drawing/2014/chart" uri="{C3380CC4-5D6E-409C-BE32-E72D297353CC}">
              <c16:uniqueId val="{00000003-651E-4AB9-B051-EF306EA845E4}"/>
            </c:ext>
          </c:extLst>
        </c:ser>
        <c:ser>
          <c:idx val="4"/>
          <c:order val="4"/>
          <c:tx>
            <c:strRef>
              <c:f>'Graph Data'!$N$1</c:f>
              <c:strCache>
                <c:ptCount val="1"/>
                <c:pt idx="0">
                  <c:v>2021-2022 YTD</c:v>
                </c:pt>
              </c:strCache>
            </c:strRef>
          </c:tx>
          <c:invertIfNegative val="0"/>
          <c:cat>
            <c:strRef>
              <c:f>'Graph Data'!$I$2:$I$11</c:f>
              <c:strCache>
                <c:ptCount val="10"/>
                <c:pt idx="0">
                  <c:v>&lt; 25</c:v>
                </c:pt>
                <c:pt idx="1">
                  <c:v>26 - 30</c:v>
                </c:pt>
                <c:pt idx="2">
                  <c:v>31 - 35</c:v>
                </c:pt>
                <c:pt idx="3">
                  <c:v>36 - 40</c:v>
                </c:pt>
                <c:pt idx="4">
                  <c:v>41 - 45</c:v>
                </c:pt>
                <c:pt idx="5">
                  <c:v>46 - 50</c:v>
                </c:pt>
                <c:pt idx="6">
                  <c:v>51 - 55</c:v>
                </c:pt>
                <c:pt idx="7">
                  <c:v>56 - 60</c:v>
                </c:pt>
                <c:pt idx="8">
                  <c:v>61 - 65</c:v>
                </c:pt>
                <c:pt idx="9">
                  <c:v>Over 65</c:v>
                </c:pt>
              </c:strCache>
            </c:strRef>
          </c:cat>
          <c:val>
            <c:numRef>
              <c:f>'Graph Data'!$N$2:$N$11</c:f>
              <c:numCache>
                <c:formatCode>0.00%</c:formatCode>
                <c:ptCount val="10"/>
                <c:pt idx="0">
                  <c:v>0.30447330447330445</c:v>
                </c:pt>
                <c:pt idx="1">
                  <c:v>0.17171717171717171</c:v>
                </c:pt>
                <c:pt idx="2">
                  <c:v>0.12554112554112554</c:v>
                </c:pt>
                <c:pt idx="3">
                  <c:v>0.11688311688311688</c:v>
                </c:pt>
                <c:pt idx="4">
                  <c:v>7.9365079365079361E-2</c:v>
                </c:pt>
                <c:pt idx="5">
                  <c:v>6.3492063492063489E-2</c:v>
                </c:pt>
                <c:pt idx="6">
                  <c:v>6.3492063492063489E-2</c:v>
                </c:pt>
                <c:pt idx="7">
                  <c:v>5.627705627705628E-2</c:v>
                </c:pt>
                <c:pt idx="8">
                  <c:v>1.2987012987012988E-2</c:v>
                </c:pt>
                <c:pt idx="9">
                  <c:v>5.772005772005772E-3</c:v>
                </c:pt>
              </c:numCache>
            </c:numRef>
          </c:val>
          <c:extLst>
            <c:ext xmlns:c16="http://schemas.microsoft.com/office/drawing/2014/chart" uri="{C3380CC4-5D6E-409C-BE32-E72D297353CC}">
              <c16:uniqueId val="{00000004-651E-4AB9-B051-EF306EA845E4}"/>
            </c:ext>
          </c:extLst>
        </c:ser>
        <c:dLbls>
          <c:showLegendKey val="0"/>
          <c:showVal val="0"/>
          <c:showCatName val="0"/>
          <c:showSerName val="0"/>
          <c:showPercent val="0"/>
          <c:showBubbleSize val="0"/>
        </c:dLbls>
        <c:gapWidth val="150"/>
        <c:axId val="125996032"/>
        <c:axId val="125997824"/>
      </c:barChart>
      <c:catAx>
        <c:axId val="125996032"/>
        <c:scaling>
          <c:orientation val="minMax"/>
        </c:scaling>
        <c:delete val="0"/>
        <c:axPos val="b"/>
        <c:numFmt formatCode="General" sourceLinked="0"/>
        <c:majorTickMark val="out"/>
        <c:minorTickMark val="none"/>
        <c:tickLblPos val="nextTo"/>
        <c:crossAx val="125997824"/>
        <c:crosses val="autoZero"/>
        <c:auto val="1"/>
        <c:lblAlgn val="ctr"/>
        <c:lblOffset val="100"/>
        <c:noMultiLvlLbl val="0"/>
      </c:catAx>
      <c:valAx>
        <c:axId val="125997824"/>
        <c:scaling>
          <c:orientation val="minMax"/>
        </c:scaling>
        <c:delete val="0"/>
        <c:axPos val="l"/>
        <c:majorGridlines/>
        <c:numFmt formatCode="0%" sourceLinked="0"/>
        <c:majorTickMark val="out"/>
        <c:minorTickMark val="none"/>
        <c:tickLblPos val="nextTo"/>
        <c:crossAx val="125996032"/>
        <c:crosses val="autoZero"/>
        <c:crossBetween val="between"/>
      </c:valAx>
    </c:plotArea>
    <c:legend>
      <c:legendPos val="r"/>
      <c:layout>
        <c:manualLayout>
          <c:xMode val="edge"/>
          <c:yMode val="edge"/>
          <c:x val="5.0629173388604551E-2"/>
          <c:y val="8.5442897836822546E-2"/>
          <c:w val="0.90848976306726925"/>
          <c:h val="8.6617904989364461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Year on year percentage of leavers by Disability</a:t>
            </a:r>
          </a:p>
        </c:rich>
      </c:tx>
      <c:overlay val="1"/>
    </c:title>
    <c:autoTitleDeleted val="0"/>
    <c:plotArea>
      <c:layout>
        <c:manualLayout>
          <c:layoutTarget val="inner"/>
          <c:xMode val="edge"/>
          <c:yMode val="edge"/>
          <c:x val="0.15675311472141931"/>
          <c:y val="0.18229166666666666"/>
          <c:w val="0.76152483471211663"/>
          <c:h val="0.75246965223097106"/>
        </c:manualLayout>
      </c:layout>
      <c:barChart>
        <c:barDir val="bar"/>
        <c:grouping val="percentStacked"/>
        <c:varyColors val="0"/>
        <c:ser>
          <c:idx val="0"/>
          <c:order val="0"/>
          <c:tx>
            <c:strRef>
              <c:f>'Graph Data'!$I$36</c:f>
              <c:strCache>
                <c:ptCount val="1"/>
                <c:pt idx="0">
                  <c:v>No</c:v>
                </c:pt>
              </c:strCache>
            </c:strRef>
          </c:tx>
          <c:invertIfNegative val="0"/>
          <c:cat>
            <c:strRef>
              <c:f>'Graph Data'!$J$35:$N$35</c:f>
              <c:strCache>
                <c:ptCount val="5"/>
                <c:pt idx="0">
                  <c:v>2017-2018</c:v>
                </c:pt>
                <c:pt idx="1">
                  <c:v>2018-2019</c:v>
                </c:pt>
                <c:pt idx="2">
                  <c:v>2019-2020</c:v>
                </c:pt>
                <c:pt idx="3">
                  <c:v>2020-2021</c:v>
                </c:pt>
                <c:pt idx="4">
                  <c:v>2021-2022 YTD</c:v>
                </c:pt>
              </c:strCache>
            </c:strRef>
          </c:cat>
          <c:val>
            <c:numRef>
              <c:f>'Graph Data'!$J$36:$N$36</c:f>
              <c:numCache>
                <c:formatCode>0.00%</c:formatCode>
                <c:ptCount val="5"/>
                <c:pt idx="0">
                  <c:v>0.68787878787878787</c:v>
                </c:pt>
                <c:pt idx="1">
                  <c:v>0.70676691729323304</c:v>
                </c:pt>
                <c:pt idx="2">
                  <c:v>0.92640692640692646</c:v>
                </c:pt>
                <c:pt idx="3">
                  <c:v>0.71936274509803921</c:v>
                </c:pt>
                <c:pt idx="4">
                  <c:v>0.80086580086580084</c:v>
                </c:pt>
              </c:numCache>
            </c:numRef>
          </c:val>
          <c:extLst>
            <c:ext xmlns:c16="http://schemas.microsoft.com/office/drawing/2014/chart" uri="{C3380CC4-5D6E-409C-BE32-E72D297353CC}">
              <c16:uniqueId val="{00000000-6873-482A-9316-D2DDBEB71ED3}"/>
            </c:ext>
          </c:extLst>
        </c:ser>
        <c:ser>
          <c:idx val="2"/>
          <c:order val="1"/>
          <c:tx>
            <c:strRef>
              <c:f>'Graph Data'!$I$38</c:f>
              <c:strCache>
                <c:ptCount val="1"/>
                <c:pt idx="0">
                  <c:v>Yes</c:v>
                </c:pt>
              </c:strCache>
            </c:strRef>
          </c:tx>
          <c:invertIfNegative val="0"/>
          <c:cat>
            <c:strRef>
              <c:f>'Graph Data'!$J$35:$N$35</c:f>
              <c:strCache>
                <c:ptCount val="5"/>
                <c:pt idx="0">
                  <c:v>2017-2018</c:v>
                </c:pt>
                <c:pt idx="1">
                  <c:v>2018-2019</c:v>
                </c:pt>
                <c:pt idx="2">
                  <c:v>2019-2020</c:v>
                </c:pt>
                <c:pt idx="3">
                  <c:v>2020-2021</c:v>
                </c:pt>
                <c:pt idx="4">
                  <c:v>2021-2022 YTD</c:v>
                </c:pt>
              </c:strCache>
            </c:strRef>
          </c:cat>
          <c:val>
            <c:numRef>
              <c:f>'Graph Data'!$J$38:$N$38</c:f>
              <c:numCache>
                <c:formatCode>0.00%</c:formatCode>
                <c:ptCount val="5"/>
                <c:pt idx="0">
                  <c:v>0.19848484848484849</c:v>
                </c:pt>
                <c:pt idx="1">
                  <c:v>2.6315789473684209E-2</c:v>
                </c:pt>
                <c:pt idx="2">
                  <c:v>4.1125541125541128E-2</c:v>
                </c:pt>
                <c:pt idx="3">
                  <c:v>3.1862745098039214E-2</c:v>
                </c:pt>
                <c:pt idx="4">
                  <c:v>4.9062049062049064E-2</c:v>
                </c:pt>
              </c:numCache>
            </c:numRef>
          </c:val>
          <c:extLst>
            <c:ext xmlns:c16="http://schemas.microsoft.com/office/drawing/2014/chart" uri="{C3380CC4-5D6E-409C-BE32-E72D297353CC}">
              <c16:uniqueId val="{00000001-6873-482A-9316-D2DDBEB71ED3}"/>
            </c:ext>
          </c:extLst>
        </c:ser>
        <c:ser>
          <c:idx val="9"/>
          <c:order val="2"/>
          <c:tx>
            <c:strRef>
              <c:f>'Graph Data'!$I$39</c:f>
              <c:strCache>
                <c:ptCount val="1"/>
                <c:pt idx="0">
                  <c:v>Not Declared</c:v>
                </c:pt>
              </c:strCache>
            </c:strRef>
          </c:tx>
          <c:invertIfNegative val="0"/>
          <c:cat>
            <c:strRef>
              <c:f>'Graph Data'!$J$35:$N$35</c:f>
              <c:strCache>
                <c:ptCount val="5"/>
                <c:pt idx="0">
                  <c:v>2017-2018</c:v>
                </c:pt>
                <c:pt idx="1">
                  <c:v>2018-2019</c:v>
                </c:pt>
                <c:pt idx="2">
                  <c:v>2019-2020</c:v>
                </c:pt>
                <c:pt idx="3">
                  <c:v>2020-2021</c:v>
                </c:pt>
                <c:pt idx="4">
                  <c:v>2021-2022 YTD</c:v>
                </c:pt>
              </c:strCache>
            </c:strRef>
          </c:cat>
          <c:val>
            <c:numRef>
              <c:f>'Graph Data'!$J$39:$N$39</c:f>
              <c:numCache>
                <c:formatCode>0.00%</c:formatCode>
                <c:ptCount val="5"/>
                <c:pt idx="0">
                  <c:v>3.0303030303030304E-2</c:v>
                </c:pt>
                <c:pt idx="1">
                  <c:v>5.6390977443609019E-2</c:v>
                </c:pt>
                <c:pt idx="2">
                  <c:v>1.948051948051948E-2</c:v>
                </c:pt>
                <c:pt idx="3">
                  <c:v>0.17034313725490197</c:v>
                </c:pt>
                <c:pt idx="4">
                  <c:v>8.3694083694083696E-2</c:v>
                </c:pt>
              </c:numCache>
            </c:numRef>
          </c:val>
          <c:extLst>
            <c:ext xmlns:c16="http://schemas.microsoft.com/office/drawing/2014/chart" uri="{C3380CC4-5D6E-409C-BE32-E72D297353CC}">
              <c16:uniqueId val="{00000002-6873-482A-9316-D2DDBEB71ED3}"/>
            </c:ext>
          </c:extLst>
        </c:ser>
        <c:ser>
          <c:idx val="1"/>
          <c:order val="3"/>
          <c:tx>
            <c:strRef>
              <c:f>'Graph Data'!$I$37</c:f>
              <c:strCache>
                <c:ptCount val="1"/>
                <c:pt idx="0">
                  <c:v>Not Known</c:v>
                </c:pt>
              </c:strCache>
            </c:strRef>
          </c:tx>
          <c:invertIfNegative val="0"/>
          <c:cat>
            <c:strRef>
              <c:f>'Graph Data'!$J$35:$N$35</c:f>
              <c:strCache>
                <c:ptCount val="5"/>
                <c:pt idx="0">
                  <c:v>2017-2018</c:v>
                </c:pt>
                <c:pt idx="1">
                  <c:v>2018-2019</c:v>
                </c:pt>
                <c:pt idx="2">
                  <c:v>2019-2020</c:v>
                </c:pt>
                <c:pt idx="3">
                  <c:v>2020-2021</c:v>
                </c:pt>
                <c:pt idx="4">
                  <c:v>2021-2022 YTD</c:v>
                </c:pt>
              </c:strCache>
            </c:strRef>
          </c:cat>
          <c:val>
            <c:numRef>
              <c:f>'Graph Data'!$J$37:$N$37</c:f>
              <c:numCache>
                <c:formatCode>0.00%</c:formatCode>
                <c:ptCount val="5"/>
                <c:pt idx="0">
                  <c:v>8.3333333333333329E-2</c:v>
                </c:pt>
                <c:pt idx="1">
                  <c:v>0.21052631578947367</c:v>
                </c:pt>
                <c:pt idx="2">
                  <c:v>1.2987012987012988E-2</c:v>
                </c:pt>
                <c:pt idx="3">
                  <c:v>7.8431372549019607E-2</c:v>
                </c:pt>
                <c:pt idx="4">
                  <c:v>6.6378066378066383E-2</c:v>
                </c:pt>
              </c:numCache>
            </c:numRef>
          </c:val>
          <c:extLst>
            <c:ext xmlns:c16="http://schemas.microsoft.com/office/drawing/2014/chart" uri="{C3380CC4-5D6E-409C-BE32-E72D297353CC}">
              <c16:uniqueId val="{00000003-6873-482A-9316-D2DDBEB71ED3}"/>
            </c:ext>
          </c:extLst>
        </c:ser>
        <c:dLbls>
          <c:showLegendKey val="0"/>
          <c:showVal val="0"/>
          <c:showCatName val="0"/>
          <c:showSerName val="0"/>
          <c:showPercent val="0"/>
          <c:showBubbleSize val="0"/>
        </c:dLbls>
        <c:gapWidth val="150"/>
        <c:overlap val="100"/>
        <c:axId val="117170560"/>
        <c:axId val="39219584"/>
      </c:barChart>
      <c:catAx>
        <c:axId val="117170560"/>
        <c:scaling>
          <c:orientation val="minMax"/>
        </c:scaling>
        <c:delete val="0"/>
        <c:axPos val="l"/>
        <c:numFmt formatCode="General" sourceLinked="0"/>
        <c:majorTickMark val="out"/>
        <c:minorTickMark val="none"/>
        <c:tickLblPos val="nextTo"/>
        <c:crossAx val="39219584"/>
        <c:crosses val="autoZero"/>
        <c:auto val="1"/>
        <c:lblAlgn val="ctr"/>
        <c:lblOffset val="100"/>
        <c:noMultiLvlLbl val="0"/>
      </c:catAx>
      <c:valAx>
        <c:axId val="39219584"/>
        <c:scaling>
          <c:orientation val="minMax"/>
        </c:scaling>
        <c:delete val="0"/>
        <c:axPos val="b"/>
        <c:majorGridlines/>
        <c:numFmt formatCode="0%" sourceLinked="1"/>
        <c:majorTickMark val="out"/>
        <c:minorTickMark val="none"/>
        <c:tickLblPos val="nextTo"/>
        <c:crossAx val="11717056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Year on year percentage of leavers by Ethnic Group</a:t>
            </a:r>
          </a:p>
        </c:rich>
      </c:tx>
      <c:overlay val="0"/>
    </c:title>
    <c:autoTitleDeleted val="0"/>
    <c:plotArea>
      <c:layout>
        <c:manualLayout>
          <c:layoutTarget val="inner"/>
          <c:xMode val="edge"/>
          <c:yMode val="edge"/>
          <c:x val="0.34328916150882227"/>
          <c:y val="0.11417171717171717"/>
          <c:w val="0.62785643459008156"/>
          <c:h val="0.38960606060606062"/>
        </c:manualLayout>
      </c:layout>
      <c:barChart>
        <c:barDir val="bar"/>
        <c:grouping val="percentStacked"/>
        <c:varyColors val="0"/>
        <c:ser>
          <c:idx val="0"/>
          <c:order val="0"/>
          <c:tx>
            <c:strRef>
              <c:f>'Graph Data'!$I$20</c:f>
              <c:strCache>
                <c:ptCount val="1"/>
                <c:pt idx="0">
                  <c:v>Any other ethnic group (including Chinese)</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Data'!$J$20:$N$20</c:f>
              <c:numCache>
                <c:formatCode>0.00%</c:formatCode>
                <c:ptCount val="5"/>
                <c:pt idx="0">
                  <c:v>2.2727272727272728E-2</c:v>
                </c:pt>
                <c:pt idx="1">
                  <c:v>1.5037593984962405E-2</c:v>
                </c:pt>
                <c:pt idx="2">
                  <c:v>1.2987012987012988E-2</c:v>
                </c:pt>
                <c:pt idx="3">
                  <c:v>1.7156862745098041E-2</c:v>
                </c:pt>
                <c:pt idx="4">
                  <c:v>2.2556390977443608E-2</c:v>
                </c:pt>
              </c:numCache>
            </c:numRef>
          </c:val>
          <c:extLst>
            <c:ext xmlns:c16="http://schemas.microsoft.com/office/drawing/2014/chart" uri="{C3380CC4-5D6E-409C-BE32-E72D297353CC}">
              <c16:uniqueId val="{00000000-1C15-4891-B439-E73038E081BE}"/>
            </c:ext>
          </c:extLst>
        </c:ser>
        <c:ser>
          <c:idx val="1"/>
          <c:order val="1"/>
          <c:tx>
            <c:strRef>
              <c:f>'Graph Data'!$I$21</c:f>
              <c:strCache>
                <c:ptCount val="1"/>
                <c:pt idx="0">
                  <c:v>Asian and Asian British</c:v>
                </c:pt>
              </c:strCache>
            </c:strRef>
          </c:tx>
          <c:spPr>
            <a:solidFill>
              <a:schemeClr val="accent5"/>
            </a:solidFill>
          </c:spPr>
          <c:invertIfNegative val="0"/>
          <c:cat>
            <c:strRef>
              <c:f>'Graph Data'!$J$19:$N$19</c:f>
              <c:strCache>
                <c:ptCount val="5"/>
                <c:pt idx="0">
                  <c:v>2017-2018</c:v>
                </c:pt>
                <c:pt idx="1">
                  <c:v>2018-2019</c:v>
                </c:pt>
                <c:pt idx="2">
                  <c:v>2019-2020</c:v>
                </c:pt>
                <c:pt idx="3">
                  <c:v>2020-2021</c:v>
                </c:pt>
                <c:pt idx="4">
                  <c:v>2021-2022 YTD</c:v>
                </c:pt>
              </c:strCache>
            </c:strRef>
          </c:cat>
          <c:val>
            <c:numRef>
              <c:f>'Graph Data'!$J$21:$N$21</c:f>
              <c:numCache>
                <c:formatCode>0.00%</c:formatCode>
                <c:ptCount val="5"/>
                <c:pt idx="0">
                  <c:v>0.15151515151515152</c:v>
                </c:pt>
                <c:pt idx="1">
                  <c:v>9.2105263157894732E-2</c:v>
                </c:pt>
                <c:pt idx="2">
                  <c:v>0.13852813852813853</c:v>
                </c:pt>
                <c:pt idx="3">
                  <c:v>0.13235294117647059</c:v>
                </c:pt>
                <c:pt idx="4">
                  <c:v>0.2</c:v>
                </c:pt>
              </c:numCache>
            </c:numRef>
          </c:val>
          <c:extLst>
            <c:ext xmlns:c16="http://schemas.microsoft.com/office/drawing/2014/chart" uri="{C3380CC4-5D6E-409C-BE32-E72D297353CC}">
              <c16:uniqueId val="{00000001-1C15-4891-B439-E73038E081BE}"/>
            </c:ext>
          </c:extLst>
        </c:ser>
        <c:ser>
          <c:idx val="2"/>
          <c:order val="2"/>
          <c:tx>
            <c:strRef>
              <c:f>'Graph Data'!$I$22</c:f>
              <c:strCache>
                <c:ptCount val="1"/>
                <c:pt idx="0">
                  <c:v>Black and Black British</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Data'!$J$22:$N$22</c:f>
              <c:numCache>
                <c:formatCode>0.00%</c:formatCode>
                <c:ptCount val="5"/>
                <c:pt idx="0">
                  <c:v>1.9696969696969695E-2</c:v>
                </c:pt>
                <c:pt idx="1">
                  <c:v>3.007518796992481E-2</c:v>
                </c:pt>
                <c:pt idx="2">
                  <c:v>2.813852813852814E-2</c:v>
                </c:pt>
                <c:pt idx="3">
                  <c:v>4.1666666666666664E-2</c:v>
                </c:pt>
                <c:pt idx="4">
                  <c:v>7.8195488721804512E-2</c:v>
                </c:pt>
              </c:numCache>
            </c:numRef>
          </c:val>
          <c:extLst>
            <c:ext xmlns:c16="http://schemas.microsoft.com/office/drawing/2014/chart" uri="{C3380CC4-5D6E-409C-BE32-E72D297353CC}">
              <c16:uniqueId val="{00000002-1C15-4891-B439-E73038E081BE}"/>
            </c:ext>
          </c:extLst>
        </c:ser>
        <c:ser>
          <c:idx val="3"/>
          <c:order val="3"/>
          <c:tx>
            <c:strRef>
              <c:f>'Graph Data'!$I$23</c:f>
              <c:strCache>
                <c:ptCount val="1"/>
                <c:pt idx="0">
                  <c:v>Mixed race (dual heritage)</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Data'!$J$23:$N$23</c:f>
              <c:numCache>
                <c:formatCode>0.00%</c:formatCode>
                <c:ptCount val="5"/>
                <c:pt idx="0">
                  <c:v>1.8181818181818181E-2</c:v>
                </c:pt>
                <c:pt idx="1">
                  <c:v>2.4436090225563908E-2</c:v>
                </c:pt>
                <c:pt idx="2">
                  <c:v>1.0822510822510822E-2</c:v>
                </c:pt>
                <c:pt idx="3">
                  <c:v>3.1862745098039214E-2</c:v>
                </c:pt>
                <c:pt idx="4">
                  <c:v>3.007518796992481E-2</c:v>
                </c:pt>
              </c:numCache>
            </c:numRef>
          </c:val>
          <c:extLst>
            <c:ext xmlns:c16="http://schemas.microsoft.com/office/drawing/2014/chart" uri="{C3380CC4-5D6E-409C-BE32-E72D297353CC}">
              <c16:uniqueId val="{00000003-1C15-4891-B439-E73038E081BE}"/>
            </c:ext>
          </c:extLst>
        </c:ser>
        <c:ser>
          <c:idx val="5"/>
          <c:order val="4"/>
          <c:tx>
            <c:strRef>
              <c:f>'Graph Data'!$I$25</c:f>
              <c:strCache>
                <c:ptCount val="1"/>
                <c:pt idx="0">
                  <c:v>White - British</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Data'!$J$25:$N$25</c:f>
              <c:numCache>
                <c:formatCode>0.00%</c:formatCode>
                <c:ptCount val="5"/>
                <c:pt idx="0">
                  <c:v>0.69242424242424239</c:v>
                </c:pt>
                <c:pt idx="1">
                  <c:v>0.73119999999999996</c:v>
                </c:pt>
                <c:pt idx="2">
                  <c:v>0.67099567099567103</c:v>
                </c:pt>
                <c:pt idx="3">
                  <c:v>0.56740196078431371</c:v>
                </c:pt>
                <c:pt idx="4">
                  <c:v>0.60451127819548878</c:v>
                </c:pt>
              </c:numCache>
            </c:numRef>
          </c:val>
          <c:extLst>
            <c:ext xmlns:c16="http://schemas.microsoft.com/office/drawing/2014/chart" uri="{C3380CC4-5D6E-409C-BE32-E72D297353CC}">
              <c16:uniqueId val="{00000004-1C15-4891-B439-E73038E081BE}"/>
            </c:ext>
          </c:extLst>
        </c:ser>
        <c:ser>
          <c:idx val="6"/>
          <c:order val="5"/>
          <c:tx>
            <c:strRef>
              <c:f>'Graph Data'!$I$26</c:f>
              <c:strCache>
                <c:ptCount val="1"/>
                <c:pt idx="0">
                  <c:v>White - Irish</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Data'!$J$26:$N$26</c:f>
              <c:numCache>
                <c:formatCode>0.00%</c:formatCode>
                <c:ptCount val="5"/>
                <c:pt idx="0">
                  <c:v>7.575757575757576E-3</c:v>
                </c:pt>
                <c:pt idx="1">
                  <c:v>1.1299999999999999E-2</c:v>
                </c:pt>
                <c:pt idx="2">
                  <c:v>1.0822510822510822E-2</c:v>
                </c:pt>
                <c:pt idx="3">
                  <c:v>8.5784313725490204E-3</c:v>
                </c:pt>
                <c:pt idx="4">
                  <c:v>3.0075187969924814E-3</c:v>
                </c:pt>
              </c:numCache>
            </c:numRef>
          </c:val>
          <c:extLst>
            <c:ext xmlns:c16="http://schemas.microsoft.com/office/drawing/2014/chart" uri="{C3380CC4-5D6E-409C-BE32-E72D297353CC}">
              <c16:uniqueId val="{00000005-1C15-4891-B439-E73038E081BE}"/>
            </c:ext>
          </c:extLst>
        </c:ser>
        <c:ser>
          <c:idx val="7"/>
          <c:order val="6"/>
          <c:tx>
            <c:strRef>
              <c:f>'Graph Data'!$I$27</c:f>
              <c:strCache>
                <c:ptCount val="1"/>
                <c:pt idx="0">
                  <c:v>White (not British or Irish - includes White unspecified)</c:v>
                </c:pt>
              </c:strCache>
            </c:strRef>
          </c:tx>
          <c:invertIfNegative val="0"/>
          <c:cat>
            <c:strRef>
              <c:f>'Graph Data'!$J$19:$N$19</c:f>
              <c:strCache>
                <c:ptCount val="5"/>
                <c:pt idx="0">
                  <c:v>2017-2018</c:v>
                </c:pt>
                <c:pt idx="1">
                  <c:v>2018-2019</c:v>
                </c:pt>
                <c:pt idx="2">
                  <c:v>2019-2020</c:v>
                </c:pt>
                <c:pt idx="3">
                  <c:v>2020-2021</c:v>
                </c:pt>
                <c:pt idx="4">
                  <c:v>2021-2022 YTD</c:v>
                </c:pt>
              </c:strCache>
            </c:strRef>
          </c:cat>
          <c:val>
            <c:numRef>
              <c:f>'Graph Data'!$J$27:$N$27</c:f>
              <c:numCache>
                <c:formatCode>0.00%</c:formatCode>
                <c:ptCount val="5"/>
                <c:pt idx="0">
                  <c:v>0.05</c:v>
                </c:pt>
                <c:pt idx="1">
                  <c:v>2.63E-2</c:v>
                </c:pt>
                <c:pt idx="2">
                  <c:v>4.3290043290043288E-2</c:v>
                </c:pt>
                <c:pt idx="3">
                  <c:v>1.7156862745098041E-2</c:v>
                </c:pt>
                <c:pt idx="4">
                  <c:v>2.7067669172932331E-2</c:v>
                </c:pt>
              </c:numCache>
            </c:numRef>
          </c:val>
          <c:extLst>
            <c:ext xmlns:c16="http://schemas.microsoft.com/office/drawing/2014/chart" uri="{C3380CC4-5D6E-409C-BE32-E72D297353CC}">
              <c16:uniqueId val="{00000006-1C15-4891-B439-E73038E081BE}"/>
            </c:ext>
          </c:extLst>
        </c:ser>
        <c:ser>
          <c:idx val="4"/>
          <c:order val="7"/>
          <c:tx>
            <c:strRef>
              <c:f>'Graph Data'!$I$24</c:f>
              <c:strCache>
                <c:ptCount val="1"/>
                <c:pt idx="0">
                  <c:v>Not Known</c:v>
                </c:pt>
              </c:strCache>
            </c:strRef>
          </c:tx>
          <c:spPr>
            <a:solidFill>
              <a:schemeClr val="accent2"/>
            </a:solidFill>
          </c:spPr>
          <c:invertIfNegative val="0"/>
          <c:cat>
            <c:strRef>
              <c:f>'Graph Data'!$J$19:$N$19</c:f>
              <c:strCache>
                <c:ptCount val="5"/>
                <c:pt idx="0">
                  <c:v>2017-2018</c:v>
                </c:pt>
                <c:pt idx="1">
                  <c:v>2018-2019</c:v>
                </c:pt>
                <c:pt idx="2">
                  <c:v>2019-2020</c:v>
                </c:pt>
                <c:pt idx="3">
                  <c:v>2020-2021</c:v>
                </c:pt>
                <c:pt idx="4">
                  <c:v>2021-2022 YTD</c:v>
                </c:pt>
              </c:strCache>
            </c:strRef>
          </c:cat>
          <c:val>
            <c:numRef>
              <c:f>'Graph Data'!$J$24:$N$24</c:f>
              <c:numCache>
                <c:formatCode>0.00%</c:formatCode>
                <c:ptCount val="5"/>
                <c:pt idx="0">
                  <c:v>3.787878787878788E-2</c:v>
                </c:pt>
                <c:pt idx="1">
                  <c:v>6.9548872180451124E-2</c:v>
                </c:pt>
                <c:pt idx="2">
                  <c:v>8.4415584415584416E-2</c:v>
                </c:pt>
                <c:pt idx="3">
                  <c:v>0.18382352941176472</c:v>
                </c:pt>
                <c:pt idx="4">
                  <c:v>3.4586466165413533E-2</c:v>
                </c:pt>
              </c:numCache>
            </c:numRef>
          </c:val>
          <c:extLst>
            <c:ext xmlns:c16="http://schemas.microsoft.com/office/drawing/2014/chart" uri="{C3380CC4-5D6E-409C-BE32-E72D297353CC}">
              <c16:uniqueId val="{00000007-1C15-4891-B439-E73038E081BE}"/>
            </c:ext>
          </c:extLst>
        </c:ser>
        <c:dLbls>
          <c:showLegendKey val="0"/>
          <c:showVal val="0"/>
          <c:showCatName val="0"/>
          <c:showSerName val="0"/>
          <c:showPercent val="0"/>
          <c:showBubbleSize val="0"/>
        </c:dLbls>
        <c:gapWidth val="150"/>
        <c:overlap val="100"/>
        <c:axId val="119019776"/>
        <c:axId val="119033856"/>
      </c:barChart>
      <c:catAx>
        <c:axId val="119019776"/>
        <c:scaling>
          <c:orientation val="minMax"/>
        </c:scaling>
        <c:delete val="0"/>
        <c:axPos val="l"/>
        <c:numFmt formatCode="General" sourceLinked="1"/>
        <c:majorTickMark val="none"/>
        <c:minorTickMark val="none"/>
        <c:tickLblPos val="nextTo"/>
        <c:txPr>
          <a:bodyPr/>
          <a:lstStyle/>
          <a:p>
            <a:pPr>
              <a:defRPr sz="800"/>
            </a:pPr>
            <a:endParaRPr lang="en-US"/>
          </a:p>
        </c:txPr>
        <c:crossAx val="119033856"/>
        <c:crosses val="autoZero"/>
        <c:auto val="1"/>
        <c:lblAlgn val="ctr"/>
        <c:lblOffset val="100"/>
        <c:noMultiLvlLbl val="0"/>
      </c:catAx>
      <c:valAx>
        <c:axId val="119033856"/>
        <c:scaling>
          <c:orientation val="minMax"/>
          <c:max val="1"/>
        </c:scaling>
        <c:delete val="0"/>
        <c:axPos val="b"/>
        <c:majorGridlines/>
        <c:numFmt formatCode="0%" sourceLinked="1"/>
        <c:majorTickMark val="none"/>
        <c:minorTickMark val="none"/>
        <c:tickLblPos val="nextTo"/>
        <c:crossAx val="11901977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ln>
      <a:noFill/>
    </a:ln>
  </c:spPr>
  <c:txPr>
    <a:bodyPr/>
    <a:lstStyle/>
    <a:p>
      <a:pPr>
        <a:defRPr sz="7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mn-lt"/>
              </a:defRPr>
            </a:pPr>
            <a:r>
              <a:rPr lang="en-GB" sz="1600">
                <a:latin typeface="+mn-lt"/>
              </a:rPr>
              <a:t>Year on year percentage of leavers by Gender</a:t>
            </a:r>
          </a:p>
        </c:rich>
      </c:tx>
      <c:overlay val="0"/>
    </c:title>
    <c:autoTitleDeleted val="0"/>
    <c:plotArea>
      <c:layout>
        <c:manualLayout>
          <c:layoutTarget val="inner"/>
          <c:xMode val="edge"/>
          <c:yMode val="edge"/>
          <c:x val="0.17108988870024525"/>
          <c:y val="0.22765312916111846"/>
          <c:w val="0.7814239451675784"/>
          <c:h val="0.66096242047640186"/>
        </c:manualLayout>
      </c:layout>
      <c:barChart>
        <c:barDir val="bar"/>
        <c:grouping val="percentStacked"/>
        <c:varyColors val="0"/>
        <c:ser>
          <c:idx val="0"/>
          <c:order val="0"/>
          <c:tx>
            <c:strRef>
              <c:f>'Graph Data'!$I$15</c:f>
              <c:strCache>
                <c:ptCount val="1"/>
                <c:pt idx="0">
                  <c:v>Female</c:v>
                </c:pt>
              </c:strCache>
            </c:strRef>
          </c:tx>
          <c:invertIfNegative val="0"/>
          <c:dLbls>
            <c:spPr>
              <a:noFill/>
              <a:ln>
                <a:noFill/>
              </a:ln>
              <a:effectLst/>
            </c:spPr>
            <c:txPr>
              <a:bodyPr/>
              <a:lstStyle/>
              <a:p>
                <a:pPr>
                  <a:defRPr b="1">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Data'!$J$14:$N$14</c:f>
              <c:strCache>
                <c:ptCount val="5"/>
                <c:pt idx="0">
                  <c:v>2017-2018</c:v>
                </c:pt>
                <c:pt idx="1">
                  <c:v>2018-2019</c:v>
                </c:pt>
                <c:pt idx="2">
                  <c:v>2019-2020</c:v>
                </c:pt>
                <c:pt idx="3">
                  <c:v>2020-2021</c:v>
                </c:pt>
                <c:pt idx="4">
                  <c:v>2021-2022 YTD</c:v>
                </c:pt>
              </c:strCache>
            </c:strRef>
          </c:cat>
          <c:val>
            <c:numRef>
              <c:f>'Graph Data'!$J$15:$N$15</c:f>
              <c:numCache>
                <c:formatCode>0.00%</c:formatCode>
                <c:ptCount val="5"/>
                <c:pt idx="0">
                  <c:v>0.74696969696969695</c:v>
                </c:pt>
                <c:pt idx="1">
                  <c:v>0.81015037593984962</c:v>
                </c:pt>
                <c:pt idx="2">
                  <c:v>0.77705627705627711</c:v>
                </c:pt>
                <c:pt idx="3">
                  <c:v>0.76960784313725494</c:v>
                </c:pt>
                <c:pt idx="4">
                  <c:v>0.77633477633477632</c:v>
                </c:pt>
              </c:numCache>
            </c:numRef>
          </c:val>
          <c:extLst>
            <c:ext xmlns:c16="http://schemas.microsoft.com/office/drawing/2014/chart" uri="{C3380CC4-5D6E-409C-BE32-E72D297353CC}">
              <c16:uniqueId val="{00000000-833D-4049-9FE3-078AF573FB67}"/>
            </c:ext>
          </c:extLst>
        </c:ser>
        <c:ser>
          <c:idx val="1"/>
          <c:order val="1"/>
          <c:tx>
            <c:strRef>
              <c:f>'Graph Data'!$I$16</c:f>
              <c:strCache>
                <c:ptCount val="1"/>
                <c:pt idx="0">
                  <c:v>Male</c:v>
                </c:pt>
              </c:strCache>
            </c:strRef>
          </c:tx>
          <c:invertIfNegative val="0"/>
          <c:dLbls>
            <c:spPr>
              <a:noFill/>
              <a:ln>
                <a:noFill/>
              </a:ln>
              <a:effectLst/>
            </c:spPr>
            <c:txPr>
              <a:bodyPr/>
              <a:lstStyle/>
              <a:p>
                <a:pPr>
                  <a:defRPr b="1">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Data'!$J$14:$N$14</c:f>
              <c:strCache>
                <c:ptCount val="5"/>
                <c:pt idx="0">
                  <c:v>2017-2018</c:v>
                </c:pt>
                <c:pt idx="1">
                  <c:v>2018-2019</c:v>
                </c:pt>
                <c:pt idx="2">
                  <c:v>2019-2020</c:v>
                </c:pt>
                <c:pt idx="3">
                  <c:v>2020-2021</c:v>
                </c:pt>
                <c:pt idx="4">
                  <c:v>2021-2022 YTD</c:v>
                </c:pt>
              </c:strCache>
            </c:strRef>
          </c:cat>
          <c:val>
            <c:numRef>
              <c:f>'Graph Data'!$J$16:$N$16</c:f>
              <c:numCache>
                <c:formatCode>0.00%</c:formatCode>
                <c:ptCount val="5"/>
                <c:pt idx="0">
                  <c:v>0.25303030303030305</c:v>
                </c:pt>
                <c:pt idx="1">
                  <c:v>0.18984962406015038</c:v>
                </c:pt>
                <c:pt idx="2">
                  <c:v>0.22294372294372294</c:v>
                </c:pt>
                <c:pt idx="3">
                  <c:v>0.23039215686274508</c:v>
                </c:pt>
                <c:pt idx="4">
                  <c:v>0.22366522366522368</c:v>
                </c:pt>
              </c:numCache>
            </c:numRef>
          </c:val>
          <c:extLst>
            <c:ext xmlns:c16="http://schemas.microsoft.com/office/drawing/2014/chart" uri="{C3380CC4-5D6E-409C-BE32-E72D297353CC}">
              <c16:uniqueId val="{00000001-833D-4049-9FE3-078AF573FB67}"/>
            </c:ext>
          </c:extLst>
        </c:ser>
        <c:dLbls>
          <c:showLegendKey val="0"/>
          <c:showVal val="0"/>
          <c:showCatName val="0"/>
          <c:showSerName val="0"/>
          <c:showPercent val="0"/>
          <c:showBubbleSize val="0"/>
        </c:dLbls>
        <c:gapWidth val="106"/>
        <c:overlap val="100"/>
        <c:axId val="119065984"/>
        <c:axId val="119067776"/>
      </c:barChart>
      <c:catAx>
        <c:axId val="119065984"/>
        <c:scaling>
          <c:orientation val="minMax"/>
        </c:scaling>
        <c:delete val="0"/>
        <c:axPos val="l"/>
        <c:numFmt formatCode="General" sourceLinked="1"/>
        <c:majorTickMark val="none"/>
        <c:minorTickMark val="none"/>
        <c:tickLblPos val="nextTo"/>
        <c:txPr>
          <a:bodyPr/>
          <a:lstStyle/>
          <a:p>
            <a:pPr>
              <a:defRPr>
                <a:latin typeface="+mn-lt"/>
              </a:defRPr>
            </a:pPr>
            <a:endParaRPr lang="en-US"/>
          </a:p>
        </c:txPr>
        <c:crossAx val="119067776"/>
        <c:crosses val="autoZero"/>
        <c:auto val="1"/>
        <c:lblAlgn val="ctr"/>
        <c:lblOffset val="100"/>
        <c:noMultiLvlLbl val="0"/>
      </c:catAx>
      <c:valAx>
        <c:axId val="119067776"/>
        <c:scaling>
          <c:orientation val="minMax"/>
        </c:scaling>
        <c:delete val="0"/>
        <c:axPos val="b"/>
        <c:majorGridlines/>
        <c:numFmt formatCode="0%" sourceLinked="1"/>
        <c:majorTickMark val="none"/>
        <c:minorTickMark val="none"/>
        <c:tickLblPos val="nextTo"/>
        <c:txPr>
          <a:bodyPr/>
          <a:lstStyle/>
          <a:p>
            <a:pPr>
              <a:defRPr>
                <a:latin typeface="+mn-lt"/>
              </a:defRPr>
            </a:pPr>
            <a:endParaRPr lang="en-US"/>
          </a:p>
        </c:txPr>
        <c:crossAx val="119065984"/>
        <c:crosses val="autoZero"/>
        <c:crossBetween val="between"/>
      </c:valAx>
    </c:plotArea>
    <c:legend>
      <c:legendPos val="t"/>
      <c:layout>
        <c:manualLayout>
          <c:xMode val="edge"/>
          <c:yMode val="edge"/>
          <c:x val="0.40401168278516481"/>
          <c:y val="0.14908029197080291"/>
          <c:w val="0.19197663442967036"/>
          <c:h val="0.10559365480774757"/>
        </c:manualLayout>
      </c:layout>
      <c:overlay val="0"/>
      <c:txPr>
        <a:bodyPr/>
        <a:lstStyle/>
        <a:p>
          <a:pPr>
            <a:defRPr>
              <a:latin typeface="+mn-lt"/>
            </a:defRPr>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GB" sz="1050"/>
              <a:t>Year on year percentage of leavers by Religious Belief</a:t>
            </a:r>
          </a:p>
        </c:rich>
      </c:tx>
      <c:overlay val="1"/>
    </c:title>
    <c:autoTitleDeleted val="0"/>
    <c:plotArea>
      <c:layout>
        <c:manualLayout>
          <c:layoutTarget val="inner"/>
          <c:xMode val="edge"/>
          <c:yMode val="edge"/>
          <c:x val="0.15675311472141931"/>
          <c:y val="0.18229166666666666"/>
          <c:w val="0.76152483471211663"/>
          <c:h val="0.75246965223097106"/>
        </c:manualLayout>
      </c:layout>
      <c:barChart>
        <c:barDir val="bar"/>
        <c:grouping val="percentStacked"/>
        <c:varyColors val="0"/>
        <c:ser>
          <c:idx val="0"/>
          <c:order val="0"/>
          <c:tx>
            <c:strRef>
              <c:f>'Graph Data'!$I$43</c:f>
              <c:strCache>
                <c:ptCount val="1"/>
                <c:pt idx="0">
                  <c:v>Atheism</c:v>
                </c:pt>
              </c:strCache>
            </c:strRef>
          </c:tx>
          <c:invertIfNegative val="0"/>
          <c:cat>
            <c:strRef>
              <c:f>'Graph Data'!$J$42:$N$42</c:f>
              <c:strCache>
                <c:ptCount val="5"/>
                <c:pt idx="0">
                  <c:v>2017-2018</c:v>
                </c:pt>
                <c:pt idx="1">
                  <c:v>2018-2019</c:v>
                </c:pt>
                <c:pt idx="2">
                  <c:v>2019-2020</c:v>
                </c:pt>
                <c:pt idx="3">
                  <c:v>2020-2021</c:v>
                </c:pt>
                <c:pt idx="4">
                  <c:v>2021-2022 YTD</c:v>
                </c:pt>
              </c:strCache>
            </c:strRef>
          </c:cat>
          <c:val>
            <c:numRef>
              <c:f>'Graph Data'!$J$43:$N$43</c:f>
              <c:numCache>
                <c:formatCode>0.00%</c:formatCode>
                <c:ptCount val="5"/>
                <c:pt idx="0">
                  <c:v>0.12878787878787878</c:v>
                </c:pt>
                <c:pt idx="1">
                  <c:v>0.12406015037593984</c:v>
                </c:pt>
                <c:pt idx="2">
                  <c:v>0.11038961038961038</c:v>
                </c:pt>
                <c:pt idx="3">
                  <c:v>0.1875</c:v>
                </c:pt>
                <c:pt idx="4">
                  <c:v>0.19047619047619047</c:v>
                </c:pt>
              </c:numCache>
            </c:numRef>
          </c:val>
          <c:extLst>
            <c:ext xmlns:c16="http://schemas.microsoft.com/office/drawing/2014/chart" uri="{C3380CC4-5D6E-409C-BE32-E72D297353CC}">
              <c16:uniqueId val="{00000000-5EAA-412A-818E-0344777512E8}"/>
            </c:ext>
          </c:extLst>
        </c:ser>
        <c:ser>
          <c:idx val="1"/>
          <c:order val="1"/>
          <c:tx>
            <c:strRef>
              <c:f>'Graph Data'!$I$44</c:f>
              <c:strCache>
                <c:ptCount val="1"/>
                <c:pt idx="0">
                  <c:v>Christianity</c:v>
                </c:pt>
              </c:strCache>
            </c:strRef>
          </c:tx>
          <c:spPr>
            <a:solidFill>
              <a:schemeClr val="accent4"/>
            </a:solidFill>
          </c:spPr>
          <c:invertIfNegative val="0"/>
          <c:cat>
            <c:strRef>
              <c:f>'Graph Data'!$J$42:$N$42</c:f>
              <c:strCache>
                <c:ptCount val="5"/>
                <c:pt idx="0">
                  <c:v>2017-2018</c:v>
                </c:pt>
                <c:pt idx="1">
                  <c:v>2018-2019</c:v>
                </c:pt>
                <c:pt idx="2">
                  <c:v>2019-2020</c:v>
                </c:pt>
                <c:pt idx="3">
                  <c:v>2020-2021</c:v>
                </c:pt>
                <c:pt idx="4">
                  <c:v>2021-2022 YTD</c:v>
                </c:pt>
              </c:strCache>
            </c:strRef>
          </c:cat>
          <c:val>
            <c:numRef>
              <c:f>'Graph Data'!$J$44:$N$44</c:f>
              <c:numCache>
                <c:formatCode>0.00%</c:formatCode>
                <c:ptCount val="5"/>
                <c:pt idx="0">
                  <c:v>0.36363636363636365</c:v>
                </c:pt>
                <c:pt idx="1">
                  <c:v>0.34022556390977443</c:v>
                </c:pt>
                <c:pt idx="2">
                  <c:v>0.33116883116883117</c:v>
                </c:pt>
                <c:pt idx="3">
                  <c:v>0.29411764705882354</c:v>
                </c:pt>
                <c:pt idx="4">
                  <c:v>0.32467532467532467</c:v>
                </c:pt>
              </c:numCache>
            </c:numRef>
          </c:val>
          <c:extLst>
            <c:ext xmlns:c16="http://schemas.microsoft.com/office/drawing/2014/chart" uri="{C3380CC4-5D6E-409C-BE32-E72D297353CC}">
              <c16:uniqueId val="{00000001-5EAA-412A-818E-0344777512E8}"/>
            </c:ext>
          </c:extLst>
        </c:ser>
        <c:ser>
          <c:idx val="2"/>
          <c:order val="2"/>
          <c:tx>
            <c:strRef>
              <c:f>'Graph Data'!$I$45</c:f>
              <c:strCache>
                <c:ptCount val="1"/>
                <c:pt idx="0">
                  <c:v>I do not wish to disclose my religion/belief</c:v>
                </c:pt>
              </c:strCache>
            </c:strRef>
          </c:tx>
          <c:invertIfNegative val="0"/>
          <c:cat>
            <c:strRef>
              <c:f>'Graph Data'!$J$42:$N$42</c:f>
              <c:strCache>
                <c:ptCount val="5"/>
                <c:pt idx="0">
                  <c:v>2017-2018</c:v>
                </c:pt>
                <c:pt idx="1">
                  <c:v>2018-2019</c:v>
                </c:pt>
                <c:pt idx="2">
                  <c:v>2019-2020</c:v>
                </c:pt>
                <c:pt idx="3">
                  <c:v>2020-2021</c:v>
                </c:pt>
                <c:pt idx="4">
                  <c:v>2021-2022 YTD</c:v>
                </c:pt>
              </c:strCache>
            </c:strRef>
          </c:cat>
          <c:val>
            <c:numRef>
              <c:f>'Graph Data'!$J$45:$N$45</c:f>
              <c:numCache>
                <c:formatCode>0.00%</c:formatCode>
                <c:ptCount val="5"/>
                <c:pt idx="0">
                  <c:v>0.15909090909090909</c:v>
                </c:pt>
                <c:pt idx="1">
                  <c:v>0.21616541353383459</c:v>
                </c:pt>
                <c:pt idx="2">
                  <c:v>0.22727272727272727</c:v>
                </c:pt>
                <c:pt idx="3">
                  <c:v>0.29289215686274511</c:v>
                </c:pt>
                <c:pt idx="4">
                  <c:v>0.1976911976911977</c:v>
                </c:pt>
              </c:numCache>
            </c:numRef>
          </c:val>
          <c:extLst>
            <c:ext xmlns:c16="http://schemas.microsoft.com/office/drawing/2014/chart" uri="{C3380CC4-5D6E-409C-BE32-E72D297353CC}">
              <c16:uniqueId val="{00000002-5EAA-412A-818E-0344777512E8}"/>
            </c:ext>
          </c:extLst>
        </c:ser>
        <c:ser>
          <c:idx val="9"/>
          <c:order val="3"/>
          <c:tx>
            <c:strRef>
              <c:f>'Graph Data'!$I$46</c:f>
              <c:strCache>
                <c:ptCount val="1"/>
                <c:pt idx="0">
                  <c:v>Non-Christian religions (Buddhism, Hinduism, Islam, Judaism, Sikhism)</c:v>
                </c:pt>
              </c:strCache>
            </c:strRef>
          </c:tx>
          <c:invertIfNegative val="0"/>
          <c:cat>
            <c:strRef>
              <c:f>'Graph Data'!$J$42:$N$42</c:f>
              <c:strCache>
                <c:ptCount val="5"/>
                <c:pt idx="0">
                  <c:v>2017-2018</c:v>
                </c:pt>
                <c:pt idx="1">
                  <c:v>2018-2019</c:v>
                </c:pt>
                <c:pt idx="2">
                  <c:v>2019-2020</c:v>
                </c:pt>
                <c:pt idx="3">
                  <c:v>2020-2021</c:v>
                </c:pt>
                <c:pt idx="4">
                  <c:v>2021-2022 YTD</c:v>
                </c:pt>
              </c:strCache>
            </c:strRef>
          </c:cat>
          <c:val>
            <c:numRef>
              <c:f>'Graph Data'!$J$46:$N$46</c:f>
              <c:numCache>
                <c:formatCode>0.00%</c:formatCode>
                <c:ptCount val="5"/>
                <c:pt idx="0">
                  <c:v>0.14545454545454545</c:v>
                </c:pt>
                <c:pt idx="1">
                  <c:v>9.7744360902255634E-2</c:v>
                </c:pt>
                <c:pt idx="2">
                  <c:v>0.11904761904761904</c:v>
                </c:pt>
                <c:pt idx="3">
                  <c:v>0.15073529411764705</c:v>
                </c:pt>
                <c:pt idx="4">
                  <c:v>0.17604617604617603</c:v>
                </c:pt>
              </c:numCache>
            </c:numRef>
          </c:val>
          <c:extLst>
            <c:ext xmlns:c16="http://schemas.microsoft.com/office/drawing/2014/chart" uri="{C3380CC4-5D6E-409C-BE32-E72D297353CC}">
              <c16:uniqueId val="{00000003-5EAA-412A-818E-0344777512E8}"/>
            </c:ext>
          </c:extLst>
        </c:ser>
        <c:ser>
          <c:idx val="4"/>
          <c:order val="4"/>
          <c:tx>
            <c:strRef>
              <c:f>'Graph Data'!$I$48</c:f>
              <c:strCache>
                <c:ptCount val="1"/>
                <c:pt idx="0">
                  <c:v>Other</c:v>
                </c:pt>
              </c:strCache>
            </c:strRef>
          </c:tx>
          <c:invertIfNegative val="0"/>
          <c:cat>
            <c:strRef>
              <c:f>'Graph Data'!$J$42:$N$42</c:f>
              <c:strCache>
                <c:ptCount val="5"/>
                <c:pt idx="0">
                  <c:v>2017-2018</c:v>
                </c:pt>
                <c:pt idx="1">
                  <c:v>2018-2019</c:v>
                </c:pt>
                <c:pt idx="2">
                  <c:v>2019-2020</c:v>
                </c:pt>
                <c:pt idx="3">
                  <c:v>2020-2021</c:v>
                </c:pt>
                <c:pt idx="4">
                  <c:v>2021-2022 YTD</c:v>
                </c:pt>
              </c:strCache>
            </c:strRef>
          </c:cat>
          <c:val>
            <c:numRef>
              <c:f>'Graph Data'!$J$48:$N$48</c:f>
              <c:numCache>
                <c:formatCode>0.00%</c:formatCode>
                <c:ptCount val="5"/>
                <c:pt idx="0">
                  <c:v>6.2121212121212119E-2</c:v>
                </c:pt>
                <c:pt idx="1">
                  <c:v>7.3308270676691725E-2</c:v>
                </c:pt>
                <c:pt idx="2">
                  <c:v>6.0606060606060608E-2</c:v>
                </c:pt>
                <c:pt idx="3">
                  <c:v>6.3725490196078427E-2</c:v>
                </c:pt>
                <c:pt idx="4">
                  <c:v>9.0909090909090912E-2</c:v>
                </c:pt>
              </c:numCache>
            </c:numRef>
          </c:val>
          <c:extLst>
            <c:ext xmlns:c16="http://schemas.microsoft.com/office/drawing/2014/chart" uri="{C3380CC4-5D6E-409C-BE32-E72D297353CC}">
              <c16:uniqueId val="{00000004-5EAA-412A-818E-0344777512E8}"/>
            </c:ext>
          </c:extLst>
        </c:ser>
        <c:ser>
          <c:idx val="3"/>
          <c:order val="5"/>
          <c:tx>
            <c:strRef>
              <c:f>'Graph Data'!$I$47</c:f>
              <c:strCache>
                <c:ptCount val="1"/>
                <c:pt idx="0">
                  <c:v>Not Known</c:v>
                </c:pt>
              </c:strCache>
            </c:strRef>
          </c:tx>
          <c:spPr>
            <a:solidFill>
              <a:schemeClr val="accent2"/>
            </a:solidFill>
          </c:spPr>
          <c:invertIfNegative val="0"/>
          <c:cat>
            <c:strRef>
              <c:f>'Graph Data'!$J$42:$N$42</c:f>
              <c:strCache>
                <c:ptCount val="5"/>
                <c:pt idx="0">
                  <c:v>2017-2018</c:v>
                </c:pt>
                <c:pt idx="1">
                  <c:v>2018-2019</c:v>
                </c:pt>
                <c:pt idx="2">
                  <c:v>2019-2020</c:v>
                </c:pt>
                <c:pt idx="3">
                  <c:v>2020-2021</c:v>
                </c:pt>
                <c:pt idx="4">
                  <c:v>2021-2022 YTD</c:v>
                </c:pt>
              </c:strCache>
            </c:strRef>
          </c:cat>
          <c:val>
            <c:numRef>
              <c:f>'Graph Data'!$J$47:$N$47</c:f>
              <c:numCache>
                <c:formatCode>0.00%</c:formatCode>
                <c:ptCount val="5"/>
                <c:pt idx="0">
                  <c:v>0.1409090909090909</c:v>
                </c:pt>
                <c:pt idx="1">
                  <c:v>0.14849624060150377</c:v>
                </c:pt>
                <c:pt idx="2">
                  <c:v>0.15151515151515152</c:v>
                </c:pt>
                <c:pt idx="3">
                  <c:v>1.1029411764705883E-2</c:v>
                </c:pt>
                <c:pt idx="4">
                  <c:v>2.0202020202020204E-2</c:v>
                </c:pt>
              </c:numCache>
            </c:numRef>
          </c:val>
          <c:extLst>
            <c:ext xmlns:c16="http://schemas.microsoft.com/office/drawing/2014/chart" uri="{C3380CC4-5D6E-409C-BE32-E72D297353CC}">
              <c16:uniqueId val="{00000005-5EAA-412A-818E-0344777512E8}"/>
            </c:ext>
          </c:extLst>
        </c:ser>
        <c:dLbls>
          <c:showLegendKey val="0"/>
          <c:showVal val="0"/>
          <c:showCatName val="0"/>
          <c:showSerName val="0"/>
          <c:showPercent val="0"/>
          <c:showBubbleSize val="0"/>
        </c:dLbls>
        <c:gapWidth val="150"/>
        <c:overlap val="100"/>
        <c:axId val="120157312"/>
        <c:axId val="120158848"/>
      </c:barChart>
      <c:catAx>
        <c:axId val="120157312"/>
        <c:scaling>
          <c:orientation val="minMax"/>
        </c:scaling>
        <c:delete val="0"/>
        <c:axPos val="l"/>
        <c:numFmt formatCode="General" sourceLinked="0"/>
        <c:majorTickMark val="out"/>
        <c:minorTickMark val="none"/>
        <c:tickLblPos val="nextTo"/>
        <c:crossAx val="120158848"/>
        <c:crosses val="autoZero"/>
        <c:auto val="1"/>
        <c:lblAlgn val="ctr"/>
        <c:lblOffset val="100"/>
        <c:noMultiLvlLbl val="0"/>
      </c:catAx>
      <c:valAx>
        <c:axId val="120158848"/>
        <c:scaling>
          <c:orientation val="minMax"/>
        </c:scaling>
        <c:delete val="0"/>
        <c:axPos val="b"/>
        <c:majorGridlines/>
        <c:numFmt formatCode="0%" sourceLinked="1"/>
        <c:majorTickMark val="out"/>
        <c:minorTickMark val="none"/>
        <c:tickLblPos val="nextTo"/>
        <c:crossAx val="12015731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en-GB" sz="1400">
                <a:latin typeface="+mn-lt"/>
              </a:rPr>
              <a:t>Year on year percentage of leavers by Sexual Orientation</a:t>
            </a:r>
          </a:p>
        </c:rich>
      </c:tx>
      <c:overlay val="0"/>
    </c:title>
    <c:autoTitleDeleted val="0"/>
    <c:plotArea>
      <c:layout>
        <c:manualLayout>
          <c:layoutTarget val="inner"/>
          <c:xMode val="edge"/>
          <c:yMode val="edge"/>
          <c:x val="0.17108988870024525"/>
          <c:y val="0.2120872170439414"/>
          <c:w val="0.7814239451675784"/>
          <c:h val="0.70001553484243229"/>
        </c:manualLayout>
      </c:layout>
      <c:barChart>
        <c:barDir val="bar"/>
        <c:grouping val="percentStacked"/>
        <c:varyColors val="0"/>
        <c:ser>
          <c:idx val="0"/>
          <c:order val="0"/>
          <c:tx>
            <c:strRef>
              <c:f>'Graph Data'!$I$52</c:f>
              <c:strCache>
                <c:ptCount val="1"/>
                <c:pt idx="0">
                  <c:v>Heterosexual</c:v>
                </c:pt>
              </c:strCache>
            </c:strRef>
          </c:tx>
          <c:invertIfNegative val="0"/>
          <c:dLbls>
            <c:spPr>
              <a:noFill/>
              <a:ln>
                <a:noFill/>
              </a:ln>
              <a:effectLst/>
            </c:spPr>
            <c:txPr>
              <a:bodyPr wrap="square" lIns="38100" tIns="19050" rIns="38100" bIns="19050" anchor="ctr">
                <a:spAutoFit/>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Data'!$J$51:$N$51</c:f>
              <c:strCache>
                <c:ptCount val="5"/>
                <c:pt idx="0">
                  <c:v>2017-2018</c:v>
                </c:pt>
                <c:pt idx="1">
                  <c:v>2018-2019</c:v>
                </c:pt>
                <c:pt idx="2">
                  <c:v>2019-2020</c:v>
                </c:pt>
                <c:pt idx="3">
                  <c:v>2020-2021</c:v>
                </c:pt>
                <c:pt idx="4">
                  <c:v>2021-2022 YTD</c:v>
                </c:pt>
              </c:strCache>
            </c:strRef>
          </c:cat>
          <c:val>
            <c:numRef>
              <c:f>'Graph Data'!$J$52:$N$52</c:f>
              <c:numCache>
                <c:formatCode>0.00%</c:formatCode>
                <c:ptCount val="5"/>
                <c:pt idx="0">
                  <c:v>0.69090909090909092</c:v>
                </c:pt>
                <c:pt idx="1">
                  <c:v>0.63157894736842102</c:v>
                </c:pt>
                <c:pt idx="2">
                  <c:v>0.62337662337662336</c:v>
                </c:pt>
                <c:pt idx="3">
                  <c:v>0.70833333333333337</c:v>
                </c:pt>
                <c:pt idx="4">
                  <c:v>0.78643578643578649</c:v>
                </c:pt>
              </c:numCache>
            </c:numRef>
          </c:val>
          <c:extLst>
            <c:ext xmlns:c16="http://schemas.microsoft.com/office/drawing/2014/chart" uri="{C3380CC4-5D6E-409C-BE32-E72D297353CC}">
              <c16:uniqueId val="{00000000-DAD6-4BD2-BBAB-99229AFB840C}"/>
            </c:ext>
          </c:extLst>
        </c:ser>
        <c:ser>
          <c:idx val="3"/>
          <c:order val="1"/>
          <c:tx>
            <c:strRef>
              <c:f>'Graph Data'!$I$54</c:f>
              <c:strCache>
                <c:ptCount val="1"/>
                <c:pt idx="0">
                  <c:v>Lesbian, Gay or Bisexual</c:v>
                </c:pt>
              </c:strCache>
            </c:strRef>
          </c:tx>
          <c:invertIfNegative val="0"/>
          <c:dLbls>
            <c:dLbl>
              <c:idx val="0"/>
              <c:layout>
                <c:manualLayout>
                  <c:x val="3.4812880765882101E-3"/>
                  <c:y val="4.35255712731229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D6-4BD2-BBAB-99229AFB840C}"/>
                </c:ext>
              </c:extLst>
            </c:dLbl>
            <c:spPr>
              <a:noFill/>
              <a:ln>
                <a:noFill/>
              </a:ln>
              <a:effectLst/>
            </c:spPr>
            <c:txPr>
              <a:bodyPr wrap="square" lIns="38100" tIns="19050" rIns="38100" bIns="19050" anchor="ctr">
                <a:spAutoFit/>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Data'!$J$51:$N$51</c:f>
              <c:strCache>
                <c:ptCount val="5"/>
                <c:pt idx="0">
                  <c:v>2017-2018</c:v>
                </c:pt>
                <c:pt idx="1">
                  <c:v>2018-2019</c:v>
                </c:pt>
                <c:pt idx="2">
                  <c:v>2019-2020</c:v>
                </c:pt>
                <c:pt idx="3">
                  <c:v>2020-2021</c:v>
                </c:pt>
                <c:pt idx="4">
                  <c:v>2021-2022 YTD</c:v>
                </c:pt>
              </c:strCache>
            </c:strRef>
          </c:cat>
          <c:val>
            <c:numRef>
              <c:f>'Graph Data'!$J$54:$N$54</c:f>
              <c:numCache>
                <c:formatCode>0.00%</c:formatCode>
                <c:ptCount val="5"/>
                <c:pt idx="0">
                  <c:v>2.2727272727272728E-2</c:v>
                </c:pt>
                <c:pt idx="1">
                  <c:v>1.3157894736842105E-2</c:v>
                </c:pt>
                <c:pt idx="2">
                  <c:v>1.7316017316017316E-2</c:v>
                </c:pt>
                <c:pt idx="3">
                  <c:v>4.1666666666666664E-2</c:v>
                </c:pt>
                <c:pt idx="4">
                  <c:v>4.0404040404040407E-2</c:v>
                </c:pt>
              </c:numCache>
            </c:numRef>
          </c:val>
          <c:extLst>
            <c:ext xmlns:c16="http://schemas.microsoft.com/office/drawing/2014/chart" uri="{C3380CC4-5D6E-409C-BE32-E72D297353CC}">
              <c16:uniqueId val="{00000002-DAD6-4BD2-BBAB-99229AFB840C}"/>
            </c:ext>
          </c:extLst>
        </c:ser>
        <c:ser>
          <c:idx val="2"/>
          <c:order val="2"/>
          <c:tx>
            <c:strRef>
              <c:f>'Graph Data'!$I$53</c:f>
              <c:strCache>
                <c:ptCount val="1"/>
                <c:pt idx="0">
                  <c:v>I do not wish to disclose my sexual orientation</c:v>
                </c:pt>
              </c:strCache>
            </c:strRef>
          </c:tx>
          <c:invertIfNegative val="0"/>
          <c:dLbls>
            <c:numFmt formatCode="0.00%" sourceLinked="0"/>
            <c:spPr>
              <a:noFill/>
              <a:ln>
                <a:noFill/>
              </a:ln>
              <a:effectLst/>
            </c:spPr>
            <c:txPr>
              <a:bodyPr wrap="square" lIns="38100" tIns="19050" rIns="38100" bIns="19050" anchor="ctr">
                <a:spAutoFit/>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Data'!$J$51:$N$51</c:f>
              <c:strCache>
                <c:ptCount val="5"/>
                <c:pt idx="0">
                  <c:v>2017-2018</c:v>
                </c:pt>
                <c:pt idx="1">
                  <c:v>2018-2019</c:v>
                </c:pt>
                <c:pt idx="2">
                  <c:v>2019-2020</c:v>
                </c:pt>
                <c:pt idx="3">
                  <c:v>2020-2021</c:v>
                </c:pt>
                <c:pt idx="4">
                  <c:v>2021-2022 YTD</c:v>
                </c:pt>
              </c:strCache>
            </c:strRef>
          </c:cat>
          <c:val>
            <c:numRef>
              <c:f>'Graph Data'!$J$53:$N$53</c:f>
              <c:numCache>
                <c:formatCode>0.00%</c:formatCode>
                <c:ptCount val="5"/>
                <c:pt idx="0">
                  <c:v>0.14696969696969697</c:v>
                </c:pt>
                <c:pt idx="1">
                  <c:v>0.20488721804511278</c:v>
                </c:pt>
                <c:pt idx="2">
                  <c:v>0.20779220779220781</c:v>
                </c:pt>
                <c:pt idx="3">
                  <c:v>0.23406862745098039</c:v>
                </c:pt>
                <c:pt idx="4">
                  <c:v>0.15007215007215008</c:v>
                </c:pt>
              </c:numCache>
            </c:numRef>
          </c:val>
          <c:extLst>
            <c:ext xmlns:c16="http://schemas.microsoft.com/office/drawing/2014/chart" uri="{C3380CC4-5D6E-409C-BE32-E72D297353CC}">
              <c16:uniqueId val="{00000003-DAD6-4BD2-BBAB-99229AFB840C}"/>
            </c:ext>
          </c:extLst>
        </c:ser>
        <c:ser>
          <c:idx val="1"/>
          <c:order val="3"/>
          <c:tx>
            <c:strRef>
              <c:f>'Graph Data'!$I$55</c:f>
              <c:strCache>
                <c:ptCount val="1"/>
                <c:pt idx="0">
                  <c:v>Not Known</c:v>
                </c:pt>
              </c:strCache>
            </c:strRef>
          </c:tx>
          <c:invertIfNegative val="0"/>
          <c:dLbls>
            <c:dLbl>
              <c:idx val="1"/>
              <c:layout>
                <c:manualLayout>
                  <c:x val="9.5531011176501809E-3"/>
                  <c:y val="2.0895522879199034E-3"/>
                </c:manualLayout>
              </c:layout>
              <c:spPr/>
              <c:txPr>
                <a:bodyPr/>
                <a:lstStyle/>
                <a:p>
                  <a:pPr>
                    <a:defRPr sz="9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D6-4BD2-BBAB-99229AFB840C}"/>
                </c:ext>
              </c:extLst>
            </c:dLbl>
            <c:spPr>
              <a:noFill/>
              <a:ln>
                <a:noFill/>
              </a:ln>
              <a:effectLst/>
            </c:spPr>
            <c:txPr>
              <a:bodyPr wrap="square" lIns="38100" tIns="19050" rIns="38100" bIns="19050" anchor="ctr">
                <a:spAutoFit/>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Data'!$J$51:$N$51</c:f>
              <c:strCache>
                <c:ptCount val="5"/>
                <c:pt idx="0">
                  <c:v>2017-2018</c:v>
                </c:pt>
                <c:pt idx="1">
                  <c:v>2018-2019</c:v>
                </c:pt>
                <c:pt idx="2">
                  <c:v>2019-2020</c:v>
                </c:pt>
                <c:pt idx="3">
                  <c:v>2020-2021</c:v>
                </c:pt>
                <c:pt idx="4">
                  <c:v>2021-2022 YTD</c:v>
                </c:pt>
              </c:strCache>
            </c:strRef>
          </c:cat>
          <c:val>
            <c:numRef>
              <c:f>'Graph Data'!$J$55:$N$55</c:f>
              <c:numCache>
                <c:formatCode>0.00%</c:formatCode>
                <c:ptCount val="5"/>
                <c:pt idx="0">
                  <c:v>0.1393939393939394</c:v>
                </c:pt>
                <c:pt idx="1">
                  <c:v>0.15037593984962405</c:v>
                </c:pt>
                <c:pt idx="2">
                  <c:v>0.15151515151515152</c:v>
                </c:pt>
                <c:pt idx="3">
                  <c:v>1.5931372549019607E-2</c:v>
                </c:pt>
                <c:pt idx="4">
                  <c:v>2.3088023088023088E-2</c:v>
                </c:pt>
              </c:numCache>
            </c:numRef>
          </c:val>
          <c:extLst>
            <c:ext xmlns:c16="http://schemas.microsoft.com/office/drawing/2014/chart" uri="{C3380CC4-5D6E-409C-BE32-E72D297353CC}">
              <c16:uniqueId val="{00000005-DAD6-4BD2-BBAB-99229AFB840C}"/>
            </c:ext>
          </c:extLst>
        </c:ser>
        <c:dLbls>
          <c:showLegendKey val="0"/>
          <c:showVal val="0"/>
          <c:showCatName val="0"/>
          <c:showSerName val="0"/>
          <c:showPercent val="0"/>
          <c:showBubbleSize val="0"/>
        </c:dLbls>
        <c:gapWidth val="106"/>
        <c:overlap val="100"/>
        <c:axId val="122589568"/>
        <c:axId val="122591104"/>
      </c:barChart>
      <c:catAx>
        <c:axId val="122589568"/>
        <c:scaling>
          <c:orientation val="minMax"/>
        </c:scaling>
        <c:delete val="0"/>
        <c:axPos val="l"/>
        <c:numFmt formatCode="General" sourceLinked="1"/>
        <c:majorTickMark val="none"/>
        <c:minorTickMark val="none"/>
        <c:tickLblPos val="nextTo"/>
        <c:txPr>
          <a:bodyPr/>
          <a:lstStyle/>
          <a:p>
            <a:pPr>
              <a:defRPr sz="900">
                <a:latin typeface="+mn-lt"/>
              </a:defRPr>
            </a:pPr>
            <a:endParaRPr lang="en-US"/>
          </a:p>
        </c:txPr>
        <c:crossAx val="122591104"/>
        <c:crosses val="autoZero"/>
        <c:auto val="1"/>
        <c:lblAlgn val="ctr"/>
        <c:lblOffset val="100"/>
        <c:noMultiLvlLbl val="0"/>
      </c:catAx>
      <c:valAx>
        <c:axId val="122591104"/>
        <c:scaling>
          <c:orientation val="minMax"/>
        </c:scaling>
        <c:delete val="0"/>
        <c:axPos val="b"/>
        <c:majorGridlines/>
        <c:numFmt formatCode="0%" sourceLinked="1"/>
        <c:majorTickMark val="none"/>
        <c:minorTickMark val="none"/>
        <c:tickLblPos val="nextTo"/>
        <c:txPr>
          <a:bodyPr/>
          <a:lstStyle/>
          <a:p>
            <a:pPr>
              <a:defRPr>
                <a:latin typeface="+mn-lt"/>
              </a:defRPr>
            </a:pPr>
            <a:endParaRPr lang="en-US"/>
          </a:p>
        </c:txPr>
        <c:crossAx val="122589568"/>
        <c:crosses val="autoZero"/>
        <c:crossBetween val="between"/>
      </c:valAx>
    </c:plotArea>
    <c:legend>
      <c:legendPos val="t"/>
      <c:layout>
        <c:manualLayout>
          <c:xMode val="edge"/>
          <c:yMode val="edge"/>
          <c:x val="9.4571936540283445E-3"/>
          <c:y val="0.12307293978399174"/>
          <c:w val="0.97976955461998672"/>
          <c:h val="7.4921955910637675E-2"/>
        </c:manualLayout>
      </c:layout>
      <c:overlay val="0"/>
      <c:txPr>
        <a:bodyPr/>
        <a:lstStyle/>
        <a:p>
          <a:pPr>
            <a:defRPr sz="900">
              <a:latin typeface="+mn-lt"/>
            </a:defRPr>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mn-lt"/>
                <a:ea typeface="Arial"/>
                <a:cs typeface="Arial"/>
              </a:defRPr>
            </a:pPr>
            <a:r>
              <a:rPr lang="en-GB" sz="1600">
                <a:latin typeface="+mn-lt"/>
              </a:rPr>
              <a:t>Gender profile of Workforce by Payband</a:t>
            </a:r>
          </a:p>
        </c:rich>
      </c:tx>
      <c:layout>
        <c:manualLayout>
          <c:xMode val="edge"/>
          <c:yMode val="edge"/>
          <c:x val="0.34221088435374147"/>
          <c:y val="1.7278617710583154E-2"/>
        </c:manualLayout>
      </c:layout>
      <c:overlay val="0"/>
    </c:title>
    <c:autoTitleDeleted val="0"/>
    <c:plotArea>
      <c:layout>
        <c:manualLayout>
          <c:layoutTarget val="inner"/>
          <c:xMode val="edge"/>
          <c:yMode val="edge"/>
          <c:x val="0.17168153088006857"/>
          <c:y val="0.13854543366158092"/>
          <c:w val="0.78455152927312655"/>
          <c:h val="0.78923359134753879"/>
        </c:manualLayout>
      </c:layout>
      <c:barChart>
        <c:barDir val="bar"/>
        <c:grouping val="stacked"/>
        <c:varyColors val="0"/>
        <c:ser>
          <c:idx val="0"/>
          <c:order val="0"/>
          <c:tx>
            <c:strRef>
              <c:f>Data!$R$18</c:f>
              <c:strCache>
                <c:ptCount val="1"/>
                <c:pt idx="0">
                  <c:v>Female</c:v>
                </c:pt>
              </c:strCache>
            </c:strRef>
          </c:tx>
          <c:invertIfNegative val="0"/>
          <c:dLbls>
            <c:spPr>
              <a:noFill/>
              <a:ln w="25400">
                <a:noFill/>
              </a:ln>
            </c:spPr>
            <c:txPr>
              <a:bodyPr/>
              <a:lstStyle/>
              <a:p>
                <a:pPr>
                  <a:defRPr sz="900" b="1" i="0" u="none" strike="noStrike"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Data!$S$17:$AB$17</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Data!$S$18:$AB$18</c:f>
              <c:numCache>
                <c:formatCode>0.00%</c:formatCode>
                <c:ptCount val="10"/>
                <c:pt idx="0">
                  <c:v>0.7142857142857143</c:v>
                </c:pt>
                <c:pt idx="1">
                  <c:v>0.84479092841956061</c:v>
                </c:pt>
                <c:pt idx="2">
                  <c:v>0.86842105263157898</c:v>
                </c:pt>
                <c:pt idx="3">
                  <c:v>0.83213429256594729</c:v>
                </c:pt>
                <c:pt idx="4">
                  <c:v>0.8731290092658589</c:v>
                </c:pt>
                <c:pt idx="5">
                  <c:v>0.85370741482965928</c:v>
                </c:pt>
                <c:pt idx="6">
                  <c:v>0.82887700534759357</c:v>
                </c:pt>
                <c:pt idx="7">
                  <c:v>0.77302631578947367</c:v>
                </c:pt>
                <c:pt idx="8">
                  <c:v>0.66269841269841268</c:v>
                </c:pt>
                <c:pt idx="9">
                  <c:v>0.44121915820029028</c:v>
                </c:pt>
              </c:numCache>
            </c:numRef>
          </c:val>
          <c:extLst>
            <c:ext xmlns:c16="http://schemas.microsoft.com/office/drawing/2014/chart" uri="{C3380CC4-5D6E-409C-BE32-E72D297353CC}">
              <c16:uniqueId val="{00000000-A936-40BF-9A98-7EF016BE3EB0}"/>
            </c:ext>
          </c:extLst>
        </c:ser>
        <c:ser>
          <c:idx val="1"/>
          <c:order val="1"/>
          <c:tx>
            <c:strRef>
              <c:f>Data!$R$19</c:f>
              <c:strCache>
                <c:ptCount val="1"/>
                <c:pt idx="0">
                  <c:v>Male</c:v>
                </c:pt>
              </c:strCache>
            </c:strRef>
          </c:tx>
          <c:invertIfNegative val="0"/>
          <c:dLbls>
            <c:spPr>
              <a:noFill/>
              <a:ln w="25400">
                <a:noFill/>
              </a:ln>
            </c:spPr>
            <c:txPr>
              <a:bodyPr/>
              <a:lstStyle/>
              <a:p>
                <a:pPr>
                  <a:defRPr sz="900" b="1" i="0" u="none" strike="noStrike"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Data!$S$17:$AB$17</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Data!$S$19:$AB$19</c:f>
              <c:numCache>
                <c:formatCode>0.00%</c:formatCode>
                <c:ptCount val="10"/>
                <c:pt idx="0">
                  <c:v>0.2857142857142857</c:v>
                </c:pt>
                <c:pt idx="1">
                  <c:v>0.15520907158043939</c:v>
                </c:pt>
                <c:pt idx="2">
                  <c:v>0.13157894736842105</c:v>
                </c:pt>
                <c:pt idx="3">
                  <c:v>0.16786570743405277</c:v>
                </c:pt>
                <c:pt idx="4">
                  <c:v>0.12687099073414113</c:v>
                </c:pt>
                <c:pt idx="5">
                  <c:v>0.14629258517034069</c:v>
                </c:pt>
                <c:pt idx="6">
                  <c:v>0.17112299465240641</c:v>
                </c:pt>
                <c:pt idx="7">
                  <c:v>0.22697368421052633</c:v>
                </c:pt>
                <c:pt idx="8">
                  <c:v>0.33730158730158732</c:v>
                </c:pt>
                <c:pt idx="9">
                  <c:v>0.55878084179970977</c:v>
                </c:pt>
              </c:numCache>
            </c:numRef>
          </c:val>
          <c:extLst>
            <c:ext xmlns:c16="http://schemas.microsoft.com/office/drawing/2014/chart" uri="{C3380CC4-5D6E-409C-BE32-E72D297353CC}">
              <c16:uniqueId val="{00000001-A936-40BF-9A98-7EF016BE3EB0}"/>
            </c:ext>
          </c:extLst>
        </c:ser>
        <c:dLbls>
          <c:showLegendKey val="0"/>
          <c:showVal val="0"/>
          <c:showCatName val="0"/>
          <c:showSerName val="0"/>
          <c:showPercent val="0"/>
          <c:showBubbleSize val="0"/>
        </c:dLbls>
        <c:gapWidth val="150"/>
        <c:overlap val="100"/>
        <c:axId val="1092355584"/>
        <c:axId val="1"/>
      </c:barChart>
      <c:catAx>
        <c:axId val="109235558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mn-lt"/>
                <a:ea typeface="Arial"/>
                <a:cs typeface="Arial"/>
              </a:defRPr>
            </a:pPr>
            <a:endParaRPr lang="en-US"/>
          </a:p>
        </c:txPr>
        <c:crossAx val="1"/>
        <c:crosses val="autoZero"/>
        <c:auto val="1"/>
        <c:lblAlgn val="ctr"/>
        <c:lblOffset val="100"/>
        <c:noMultiLvlLbl val="0"/>
      </c:catAx>
      <c:valAx>
        <c:axId val="1"/>
        <c:scaling>
          <c:orientation val="minMax"/>
          <c:max val="1"/>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mn-lt"/>
                <a:ea typeface="Arial"/>
                <a:cs typeface="Arial"/>
              </a:defRPr>
            </a:pPr>
            <a:endParaRPr lang="en-US"/>
          </a:p>
        </c:txPr>
        <c:crossAx val="1092355584"/>
        <c:crosses val="autoZero"/>
        <c:crossBetween val="between"/>
      </c:valAx>
    </c:plotArea>
    <c:legend>
      <c:legendPos val="r"/>
      <c:layout>
        <c:manualLayout>
          <c:xMode val="edge"/>
          <c:yMode val="edge"/>
          <c:x val="0.39694085090636305"/>
          <c:y val="0.10132469625002739"/>
          <c:w val="0.30397099784275461"/>
          <c:h val="4.8459637336969626E-2"/>
        </c:manualLayout>
      </c:layout>
      <c:overlay val="0"/>
      <c:txPr>
        <a:bodyPr/>
        <a:lstStyle/>
        <a:p>
          <a:pPr>
            <a:defRPr sz="1000" b="0" i="0" u="none" strike="noStrike" baseline="0">
              <a:solidFill>
                <a:srgbClr val="000000"/>
              </a:solidFill>
              <a:latin typeface="+mn-lt"/>
              <a:ea typeface="Arial"/>
              <a:cs typeface="Arial"/>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Sexual orientation profile of Workforce by Payband</a:t>
            </a:r>
          </a:p>
        </c:rich>
      </c:tx>
      <c:layout>
        <c:manualLayout>
          <c:xMode val="edge"/>
          <c:yMode val="edge"/>
          <c:x val="0.26551570423289178"/>
          <c:y val="3.4014226482559245E-3"/>
        </c:manualLayout>
      </c:layout>
      <c:overlay val="1"/>
    </c:title>
    <c:autoTitleDeleted val="0"/>
    <c:plotArea>
      <c:layout>
        <c:manualLayout>
          <c:layoutTarget val="inner"/>
          <c:xMode val="edge"/>
          <c:yMode val="edge"/>
          <c:x val="0.15675311472141931"/>
          <c:y val="6.8351982317999729E-2"/>
          <c:w val="0.81426484853793768"/>
          <c:h val="0.45049970202999989"/>
        </c:manualLayout>
      </c:layout>
      <c:barChart>
        <c:barDir val="bar"/>
        <c:grouping val="percentStacked"/>
        <c:varyColors val="0"/>
        <c:ser>
          <c:idx val="0"/>
          <c:order val="0"/>
          <c:tx>
            <c:strRef>
              <c:f>Data!$R$67</c:f>
              <c:strCache>
                <c:ptCount val="1"/>
                <c:pt idx="0">
                  <c:v>Heterosexual</c:v>
                </c:pt>
              </c:strCache>
            </c:strRef>
          </c:tx>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Data!$S$67:$AB$67</c:f>
              <c:numCache>
                <c:formatCode>0.00%</c:formatCode>
                <c:ptCount val="10"/>
                <c:pt idx="0">
                  <c:v>0.14285714285714285</c:v>
                </c:pt>
                <c:pt idx="1">
                  <c:v>0.67186392629340896</c:v>
                </c:pt>
                <c:pt idx="2">
                  <c:v>0.73333333333333328</c:v>
                </c:pt>
                <c:pt idx="3">
                  <c:v>0.68105515587529974</c:v>
                </c:pt>
                <c:pt idx="4">
                  <c:v>0.73414112615823235</c:v>
                </c:pt>
                <c:pt idx="5">
                  <c:v>0.71943887775551107</c:v>
                </c:pt>
                <c:pt idx="6">
                  <c:v>0.70944741532976829</c:v>
                </c:pt>
                <c:pt idx="7">
                  <c:v>0.70394736842105265</c:v>
                </c:pt>
                <c:pt idx="8">
                  <c:v>0.65873015873015872</c:v>
                </c:pt>
                <c:pt idx="9">
                  <c:v>0.76632801161103048</c:v>
                </c:pt>
              </c:numCache>
            </c:numRef>
          </c:val>
          <c:extLst>
            <c:ext xmlns:c16="http://schemas.microsoft.com/office/drawing/2014/chart" uri="{C3380CC4-5D6E-409C-BE32-E72D297353CC}">
              <c16:uniqueId val="{00000000-8528-435E-94F1-395F16ABED6C}"/>
            </c:ext>
          </c:extLst>
        </c:ser>
        <c:ser>
          <c:idx val="1"/>
          <c:order val="1"/>
          <c:tx>
            <c:strRef>
              <c:f>Data!$R$68</c:f>
              <c:strCache>
                <c:ptCount val="1"/>
                <c:pt idx="0">
                  <c:v>Lesbian, Gay or Bisexual</c:v>
                </c:pt>
              </c:strCache>
            </c:strRef>
          </c:tx>
          <c:spPr>
            <a:solidFill>
              <a:schemeClr val="accent4">
                <a:lumMod val="75000"/>
              </a:schemeClr>
            </a:solidFill>
          </c:spPr>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Data!$S$68:$AB$68</c:f>
              <c:numCache>
                <c:formatCode>0.00%</c:formatCode>
                <c:ptCount val="10"/>
                <c:pt idx="0">
                  <c:v>0</c:v>
                </c:pt>
                <c:pt idx="1">
                  <c:v>2.2678951098511695E-2</c:v>
                </c:pt>
                <c:pt idx="2">
                  <c:v>1.5789473684210527E-2</c:v>
                </c:pt>
                <c:pt idx="3">
                  <c:v>1.6786570743405275E-2</c:v>
                </c:pt>
                <c:pt idx="4">
                  <c:v>1.9244476122594441E-2</c:v>
                </c:pt>
                <c:pt idx="5">
                  <c:v>2.2044088176352707E-2</c:v>
                </c:pt>
                <c:pt idx="6">
                  <c:v>1.4260249554367201E-2</c:v>
                </c:pt>
                <c:pt idx="7">
                  <c:v>2.3026315789473683E-2</c:v>
                </c:pt>
                <c:pt idx="8">
                  <c:v>5.5555555555555552E-2</c:v>
                </c:pt>
                <c:pt idx="9">
                  <c:v>3.0478955007256895E-2</c:v>
                </c:pt>
              </c:numCache>
            </c:numRef>
          </c:val>
          <c:extLst>
            <c:ext xmlns:c16="http://schemas.microsoft.com/office/drawing/2014/chart" uri="{C3380CC4-5D6E-409C-BE32-E72D297353CC}">
              <c16:uniqueId val="{00000001-8528-435E-94F1-395F16ABED6C}"/>
            </c:ext>
          </c:extLst>
        </c:ser>
        <c:ser>
          <c:idx val="2"/>
          <c:order val="2"/>
          <c:tx>
            <c:strRef>
              <c:f>Data!$R$69</c:f>
              <c:strCache>
                <c:ptCount val="1"/>
                <c:pt idx="0">
                  <c:v>Undecided</c:v>
                </c:pt>
              </c:strCache>
            </c:strRef>
          </c:tx>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Data!$S$69:$AB$69</c:f>
              <c:numCache>
                <c:formatCode>0.00%</c:formatCode>
                <c:ptCount val="10"/>
                <c:pt idx="0">
                  <c:v>0</c:v>
                </c:pt>
                <c:pt idx="1">
                  <c:v>7.0871722182849046E-4</c:v>
                </c:pt>
                <c:pt idx="2">
                  <c:v>0</c:v>
                </c:pt>
                <c:pt idx="3">
                  <c:v>0</c:v>
                </c:pt>
                <c:pt idx="4">
                  <c:v>7.1275837491090524E-4</c:v>
                </c:pt>
                <c:pt idx="5">
                  <c:v>1.002004008016032E-3</c:v>
                </c:pt>
                <c:pt idx="6">
                  <c:v>1.7825311942959001E-3</c:v>
                </c:pt>
                <c:pt idx="7">
                  <c:v>0</c:v>
                </c:pt>
                <c:pt idx="8">
                  <c:v>0</c:v>
                </c:pt>
                <c:pt idx="9">
                  <c:v>0</c:v>
                </c:pt>
              </c:numCache>
            </c:numRef>
          </c:val>
          <c:extLst>
            <c:ext xmlns:c16="http://schemas.microsoft.com/office/drawing/2014/chart" uri="{C3380CC4-5D6E-409C-BE32-E72D297353CC}">
              <c16:uniqueId val="{00000002-8528-435E-94F1-395F16ABED6C}"/>
            </c:ext>
          </c:extLst>
        </c:ser>
        <c:ser>
          <c:idx val="9"/>
          <c:order val="3"/>
          <c:tx>
            <c:strRef>
              <c:f>Data!$R$70</c:f>
              <c:strCache>
                <c:ptCount val="1"/>
                <c:pt idx="0">
                  <c:v>Other sexual orientation not listed</c:v>
                </c:pt>
              </c:strCache>
            </c:strRef>
          </c:tx>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Data!$S$70:$AB$70</c:f>
              <c:numCache>
                <c:formatCode>0.00%</c:formatCode>
                <c:ptCount val="10"/>
                <c:pt idx="0">
                  <c:v>0</c:v>
                </c:pt>
                <c:pt idx="1">
                  <c:v>1.4174344436569809E-3</c:v>
                </c:pt>
                <c:pt idx="2">
                  <c:v>0</c:v>
                </c:pt>
                <c:pt idx="3">
                  <c:v>0</c:v>
                </c:pt>
                <c:pt idx="4">
                  <c:v>2.1382751247327157E-3</c:v>
                </c:pt>
                <c:pt idx="5">
                  <c:v>0</c:v>
                </c:pt>
                <c:pt idx="6">
                  <c:v>0</c:v>
                </c:pt>
                <c:pt idx="7">
                  <c:v>0</c:v>
                </c:pt>
                <c:pt idx="8">
                  <c:v>0</c:v>
                </c:pt>
                <c:pt idx="9">
                  <c:v>1.4513788098693759E-3</c:v>
                </c:pt>
              </c:numCache>
            </c:numRef>
          </c:val>
          <c:extLst>
            <c:ext xmlns:c16="http://schemas.microsoft.com/office/drawing/2014/chart" uri="{C3380CC4-5D6E-409C-BE32-E72D297353CC}">
              <c16:uniqueId val="{00000003-8528-435E-94F1-395F16ABED6C}"/>
            </c:ext>
          </c:extLst>
        </c:ser>
        <c:ser>
          <c:idx val="4"/>
          <c:order val="4"/>
          <c:tx>
            <c:strRef>
              <c:f>Data!$R$72</c:f>
              <c:strCache>
                <c:ptCount val="1"/>
                <c:pt idx="0">
                  <c:v>I do not wish to disclose my sexual orientation</c:v>
                </c:pt>
              </c:strCache>
            </c:strRef>
          </c:tx>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Data!$S$72:$AB$72</c:f>
              <c:numCache>
                <c:formatCode>0.00%</c:formatCode>
                <c:ptCount val="10"/>
                <c:pt idx="0">
                  <c:v>0.6428571428571429</c:v>
                </c:pt>
                <c:pt idx="1">
                  <c:v>0.14599574769666904</c:v>
                </c:pt>
                <c:pt idx="2">
                  <c:v>9.1228070175438603E-2</c:v>
                </c:pt>
                <c:pt idx="3">
                  <c:v>9.5923261390887291E-2</c:v>
                </c:pt>
                <c:pt idx="4">
                  <c:v>0.11617961511047754</c:v>
                </c:pt>
                <c:pt idx="5">
                  <c:v>8.1162324649298595E-2</c:v>
                </c:pt>
                <c:pt idx="6">
                  <c:v>9.9821746880570411E-2</c:v>
                </c:pt>
                <c:pt idx="7">
                  <c:v>7.5657894736842105E-2</c:v>
                </c:pt>
                <c:pt idx="8">
                  <c:v>0.24206349206349206</c:v>
                </c:pt>
                <c:pt idx="9">
                  <c:v>0.20029027576197386</c:v>
                </c:pt>
              </c:numCache>
            </c:numRef>
          </c:val>
          <c:extLst>
            <c:ext xmlns:c16="http://schemas.microsoft.com/office/drawing/2014/chart" uri="{C3380CC4-5D6E-409C-BE32-E72D297353CC}">
              <c16:uniqueId val="{00000004-8528-435E-94F1-395F16ABED6C}"/>
            </c:ext>
          </c:extLst>
        </c:ser>
        <c:ser>
          <c:idx val="3"/>
          <c:order val="5"/>
          <c:tx>
            <c:strRef>
              <c:f>Data!$R$71</c:f>
              <c:strCache>
                <c:ptCount val="1"/>
                <c:pt idx="0">
                  <c:v>Not Known</c:v>
                </c:pt>
              </c:strCache>
            </c:strRef>
          </c:tx>
          <c:spPr>
            <a:solidFill>
              <a:schemeClr val="accent2"/>
            </a:solidFill>
          </c:spPr>
          <c:invertIfNegative val="0"/>
          <c:cat>
            <c:strRef>
              <c:f>Data!$S$66:$AB$66</c:f>
              <c:strCache>
                <c:ptCount val="10"/>
                <c:pt idx="0">
                  <c:v>Band 1</c:v>
                </c:pt>
                <c:pt idx="1">
                  <c:v>Band 2</c:v>
                </c:pt>
                <c:pt idx="2">
                  <c:v>Band 3</c:v>
                </c:pt>
                <c:pt idx="3">
                  <c:v>Band 4</c:v>
                </c:pt>
                <c:pt idx="4">
                  <c:v>Band 5</c:v>
                </c:pt>
                <c:pt idx="5">
                  <c:v>Band 6</c:v>
                </c:pt>
                <c:pt idx="6">
                  <c:v>Band 7</c:v>
                </c:pt>
                <c:pt idx="7">
                  <c:v>Band 8a And above</c:v>
                </c:pt>
                <c:pt idx="8">
                  <c:v>Local Grades</c:v>
                </c:pt>
                <c:pt idx="9">
                  <c:v>Medical and Dental</c:v>
                </c:pt>
              </c:strCache>
            </c:strRef>
          </c:cat>
          <c:val>
            <c:numRef>
              <c:f>Data!$S$71:$AB$71</c:f>
              <c:numCache>
                <c:formatCode>0.00%</c:formatCode>
                <c:ptCount val="10"/>
                <c:pt idx="0">
                  <c:v>0.21428571428571427</c:v>
                </c:pt>
                <c:pt idx="1">
                  <c:v>0.15733522324592489</c:v>
                </c:pt>
                <c:pt idx="2">
                  <c:v>0.15964912280701754</c:v>
                </c:pt>
                <c:pt idx="3">
                  <c:v>0.20623501199040767</c:v>
                </c:pt>
                <c:pt idx="4">
                  <c:v>0.12758374910905204</c:v>
                </c:pt>
                <c:pt idx="5">
                  <c:v>0.17635270541082165</c:v>
                </c:pt>
                <c:pt idx="6">
                  <c:v>0.17468805704099821</c:v>
                </c:pt>
                <c:pt idx="7">
                  <c:v>0.19736842105263158</c:v>
                </c:pt>
                <c:pt idx="8">
                  <c:v>4.3650793650793648E-2</c:v>
                </c:pt>
                <c:pt idx="9">
                  <c:v>1.4513788098693759E-3</c:v>
                </c:pt>
              </c:numCache>
            </c:numRef>
          </c:val>
          <c:extLst>
            <c:ext xmlns:c16="http://schemas.microsoft.com/office/drawing/2014/chart" uri="{C3380CC4-5D6E-409C-BE32-E72D297353CC}">
              <c16:uniqueId val="{00000005-8528-435E-94F1-395F16ABED6C}"/>
            </c:ext>
          </c:extLst>
        </c:ser>
        <c:dLbls>
          <c:showLegendKey val="0"/>
          <c:showVal val="0"/>
          <c:showCatName val="0"/>
          <c:showSerName val="0"/>
          <c:showPercent val="0"/>
          <c:showBubbleSize val="0"/>
        </c:dLbls>
        <c:gapWidth val="150"/>
        <c:overlap val="100"/>
        <c:axId val="1092355984"/>
        <c:axId val="1"/>
      </c:barChart>
      <c:catAx>
        <c:axId val="1092355984"/>
        <c:scaling>
          <c:orientation val="minMax"/>
        </c:scaling>
        <c:delete val="0"/>
        <c:axPos val="l"/>
        <c:numFmt formatCode="General" sourceLinked="1"/>
        <c:majorTickMark val="out"/>
        <c:minorTickMark val="none"/>
        <c:tickLblPos val="nextTo"/>
        <c:txPr>
          <a:bodyPr/>
          <a:lstStyle/>
          <a:p>
            <a:pPr>
              <a:defRPr sz="900"/>
            </a:pPr>
            <a:endParaRPr lang="en-US"/>
          </a:p>
        </c:txPr>
        <c:crossAx val="1"/>
        <c:crosses val="autoZero"/>
        <c:auto val="1"/>
        <c:lblAlgn val="ctr"/>
        <c:lblOffset val="100"/>
        <c:noMultiLvlLbl val="0"/>
      </c:catAx>
      <c:valAx>
        <c:axId val="1"/>
        <c:scaling>
          <c:orientation val="minMax"/>
        </c:scaling>
        <c:delete val="0"/>
        <c:axPos val="b"/>
        <c:majorGridlines/>
        <c:numFmt formatCode="0%" sourceLinked="1"/>
        <c:majorTickMark val="out"/>
        <c:minorTickMark val="none"/>
        <c:tickLblPos val="nextTo"/>
        <c:txPr>
          <a:bodyPr/>
          <a:lstStyle/>
          <a:p>
            <a:pPr>
              <a:defRPr sz="900"/>
            </a:pPr>
            <a:endParaRPr lang="en-US"/>
          </a:p>
        </c:txPr>
        <c:crossAx val="109235598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HR Case Work by Age Range</a:t>
            </a:r>
          </a:p>
        </c:rich>
      </c:tx>
      <c:layout>
        <c:manualLayout>
          <c:xMode val="edge"/>
          <c:yMode val="edge"/>
          <c:x val="0.29672253258845438"/>
          <c:y val="7.854684623588978E-3"/>
        </c:manualLayout>
      </c:layout>
      <c:overlay val="1"/>
    </c:title>
    <c:autoTitleDeleted val="0"/>
    <c:plotArea>
      <c:layout>
        <c:manualLayout>
          <c:layoutTarget val="inner"/>
          <c:xMode val="edge"/>
          <c:yMode val="edge"/>
          <c:x val="6.4516928400709689E-2"/>
          <c:y val="0.18459054726327512"/>
          <c:w val="0.91522383026144083"/>
          <c:h val="0.71068951158381966"/>
        </c:manualLayout>
      </c:layout>
      <c:barChart>
        <c:barDir val="col"/>
        <c:grouping val="clustered"/>
        <c:varyColors val="0"/>
        <c:ser>
          <c:idx val="0"/>
          <c:order val="0"/>
          <c:tx>
            <c:strRef>
              <c:f>Pivot!$B$26</c:f>
              <c:strCache>
                <c:ptCount val="1"/>
                <c:pt idx="0">
                  <c:v>Disciplinary</c:v>
                </c:pt>
              </c:strCache>
            </c:strRef>
          </c:tx>
          <c:invertIfNegative val="0"/>
          <c:cat>
            <c:strRef>
              <c:f>Pivot!$A$27:$A$35</c:f>
              <c:strCache>
                <c:ptCount val="9"/>
                <c:pt idx="0">
                  <c:v>21-25</c:v>
                </c:pt>
                <c:pt idx="1">
                  <c:v>26-30</c:v>
                </c:pt>
                <c:pt idx="2">
                  <c:v>31-35</c:v>
                </c:pt>
                <c:pt idx="3">
                  <c:v>36-40</c:v>
                </c:pt>
                <c:pt idx="4">
                  <c:v>41-45</c:v>
                </c:pt>
                <c:pt idx="5">
                  <c:v>46-50</c:v>
                </c:pt>
                <c:pt idx="6">
                  <c:v>51-55</c:v>
                </c:pt>
                <c:pt idx="7">
                  <c:v>56-60</c:v>
                </c:pt>
                <c:pt idx="8">
                  <c:v>61-65</c:v>
                </c:pt>
              </c:strCache>
            </c:strRef>
          </c:cat>
          <c:val>
            <c:numRef>
              <c:f>Pivot!$B$27:$B$35</c:f>
              <c:numCache>
                <c:formatCode>0%</c:formatCode>
                <c:ptCount val="9"/>
                <c:pt idx="0">
                  <c:v>6.6666666666666666E-2</c:v>
                </c:pt>
                <c:pt idx="1">
                  <c:v>0.1</c:v>
                </c:pt>
                <c:pt idx="2">
                  <c:v>0</c:v>
                </c:pt>
                <c:pt idx="3">
                  <c:v>0</c:v>
                </c:pt>
                <c:pt idx="4">
                  <c:v>6.6666666666666666E-2</c:v>
                </c:pt>
                <c:pt idx="5">
                  <c:v>0</c:v>
                </c:pt>
                <c:pt idx="6">
                  <c:v>0.1</c:v>
                </c:pt>
                <c:pt idx="7">
                  <c:v>0.4</c:v>
                </c:pt>
                <c:pt idx="8">
                  <c:v>0.13333333333333333</c:v>
                </c:pt>
              </c:numCache>
            </c:numRef>
          </c:val>
          <c:extLst>
            <c:ext xmlns:c16="http://schemas.microsoft.com/office/drawing/2014/chart" uri="{C3380CC4-5D6E-409C-BE32-E72D297353CC}">
              <c16:uniqueId val="{00000000-2F38-4F3D-A4DF-DA02197A9FA7}"/>
            </c:ext>
          </c:extLst>
        </c:ser>
        <c:ser>
          <c:idx val="1"/>
          <c:order val="1"/>
          <c:tx>
            <c:strRef>
              <c:f>Pivot!$C$26</c:f>
              <c:strCache>
                <c:ptCount val="1"/>
                <c:pt idx="0">
                  <c:v>Grievance, Bullying &amp; Harassment</c:v>
                </c:pt>
              </c:strCache>
            </c:strRef>
          </c:tx>
          <c:invertIfNegative val="0"/>
          <c:cat>
            <c:strRef>
              <c:f>Pivot!$A$27:$A$35</c:f>
              <c:strCache>
                <c:ptCount val="9"/>
                <c:pt idx="0">
                  <c:v>21-25</c:v>
                </c:pt>
                <c:pt idx="1">
                  <c:v>26-30</c:v>
                </c:pt>
                <c:pt idx="2">
                  <c:v>31-35</c:v>
                </c:pt>
                <c:pt idx="3">
                  <c:v>36-40</c:v>
                </c:pt>
                <c:pt idx="4">
                  <c:v>41-45</c:v>
                </c:pt>
                <c:pt idx="5">
                  <c:v>46-50</c:v>
                </c:pt>
                <c:pt idx="6">
                  <c:v>51-55</c:v>
                </c:pt>
                <c:pt idx="7">
                  <c:v>56-60</c:v>
                </c:pt>
                <c:pt idx="8">
                  <c:v>61-65</c:v>
                </c:pt>
              </c:strCache>
            </c:strRef>
          </c:cat>
          <c:val>
            <c:numRef>
              <c:f>Pivot!$C$27:$C$35</c:f>
              <c:numCache>
                <c:formatCode>0%</c:formatCode>
                <c:ptCount val="9"/>
                <c:pt idx="0">
                  <c:v>0</c:v>
                </c:pt>
                <c:pt idx="1">
                  <c:v>0</c:v>
                </c:pt>
                <c:pt idx="2">
                  <c:v>0.34782608695652173</c:v>
                </c:pt>
                <c:pt idx="3">
                  <c:v>8.6956521739130432E-2</c:v>
                </c:pt>
                <c:pt idx="4">
                  <c:v>0.17391304347826086</c:v>
                </c:pt>
                <c:pt idx="5">
                  <c:v>4.3478260869565216E-2</c:v>
                </c:pt>
                <c:pt idx="6">
                  <c:v>0</c:v>
                </c:pt>
                <c:pt idx="7">
                  <c:v>0.17391304347826086</c:v>
                </c:pt>
                <c:pt idx="8">
                  <c:v>0.17391304347826086</c:v>
                </c:pt>
              </c:numCache>
            </c:numRef>
          </c:val>
          <c:extLst>
            <c:ext xmlns:c16="http://schemas.microsoft.com/office/drawing/2014/chart" uri="{C3380CC4-5D6E-409C-BE32-E72D297353CC}">
              <c16:uniqueId val="{00000001-2F38-4F3D-A4DF-DA02197A9FA7}"/>
            </c:ext>
          </c:extLst>
        </c:ser>
        <c:dLbls>
          <c:showLegendKey val="0"/>
          <c:showVal val="0"/>
          <c:showCatName val="0"/>
          <c:showSerName val="0"/>
          <c:showPercent val="0"/>
          <c:showBubbleSize val="0"/>
        </c:dLbls>
        <c:gapWidth val="35"/>
        <c:axId val="150456576"/>
        <c:axId val="150458368"/>
      </c:barChart>
      <c:catAx>
        <c:axId val="150456576"/>
        <c:scaling>
          <c:orientation val="minMax"/>
        </c:scaling>
        <c:delete val="0"/>
        <c:axPos val="b"/>
        <c:numFmt formatCode="General" sourceLinked="0"/>
        <c:majorTickMark val="out"/>
        <c:minorTickMark val="none"/>
        <c:tickLblPos val="nextTo"/>
        <c:crossAx val="150458368"/>
        <c:crosses val="autoZero"/>
        <c:auto val="1"/>
        <c:lblAlgn val="ctr"/>
        <c:lblOffset val="100"/>
        <c:noMultiLvlLbl val="0"/>
      </c:catAx>
      <c:valAx>
        <c:axId val="150458368"/>
        <c:scaling>
          <c:orientation val="minMax"/>
          <c:max val="0.5"/>
        </c:scaling>
        <c:delete val="0"/>
        <c:axPos val="l"/>
        <c:majorGridlines/>
        <c:numFmt formatCode="0%" sourceLinked="0"/>
        <c:majorTickMark val="out"/>
        <c:minorTickMark val="none"/>
        <c:tickLblPos val="nextTo"/>
        <c:crossAx val="150456576"/>
        <c:crosses val="autoZero"/>
        <c:crossBetween val="between"/>
        <c:majorUnit val="0.1"/>
      </c:valAx>
    </c:plotArea>
    <c:legend>
      <c:legendPos val="t"/>
      <c:layout>
        <c:manualLayout>
          <c:xMode val="edge"/>
          <c:yMode val="edge"/>
          <c:x val="5.9178637370293156E-2"/>
          <c:y val="0.10744415204272242"/>
          <c:w val="0.91624680873273223"/>
          <c:h val="7.3408831077585418E-2"/>
        </c:manualLayout>
      </c:layout>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GB" sz="1800"/>
              <a:t>HR Case Work by Disability</a:t>
            </a:r>
          </a:p>
        </c:rich>
      </c:tx>
      <c:layout>
        <c:manualLayout>
          <c:xMode val="edge"/>
          <c:yMode val="edge"/>
          <c:x val="0.26551570905122013"/>
          <c:y val="3.4013605442176869E-3"/>
        </c:manualLayout>
      </c:layout>
      <c:overlay val="1"/>
    </c:title>
    <c:autoTitleDeleted val="0"/>
    <c:plotArea>
      <c:layout>
        <c:manualLayout>
          <c:layoutTarget val="inner"/>
          <c:xMode val="edge"/>
          <c:yMode val="edge"/>
          <c:x val="0.15675319538448609"/>
          <c:y val="0.17780467740039957"/>
          <c:w val="0.76152483471211663"/>
          <c:h val="0.42164362229840885"/>
        </c:manualLayout>
      </c:layout>
      <c:barChart>
        <c:barDir val="bar"/>
        <c:grouping val="percentStacked"/>
        <c:varyColors val="0"/>
        <c:ser>
          <c:idx val="0"/>
          <c:order val="0"/>
          <c:tx>
            <c:strRef>
              <c:f>Pivot!$A$51</c:f>
              <c:strCache>
                <c:ptCount val="1"/>
                <c:pt idx="0">
                  <c:v>No</c:v>
                </c:pt>
              </c:strCache>
            </c:strRef>
          </c:tx>
          <c:invertIfNegative val="0"/>
          <c:cat>
            <c:strRef>
              <c:f>Pivot!$B$50:$C$50</c:f>
              <c:strCache>
                <c:ptCount val="2"/>
                <c:pt idx="0">
                  <c:v>Disciplinary</c:v>
                </c:pt>
                <c:pt idx="1">
                  <c:v>Grievance, Bullying &amp; Harassment</c:v>
                </c:pt>
              </c:strCache>
            </c:strRef>
          </c:cat>
          <c:val>
            <c:numRef>
              <c:f>Pivot!$B$51:$C$51</c:f>
              <c:numCache>
                <c:formatCode>0%</c:formatCode>
                <c:ptCount val="2"/>
                <c:pt idx="0">
                  <c:v>0.9</c:v>
                </c:pt>
                <c:pt idx="1">
                  <c:v>0.78260869565217395</c:v>
                </c:pt>
              </c:numCache>
            </c:numRef>
          </c:val>
          <c:extLst>
            <c:ext xmlns:c16="http://schemas.microsoft.com/office/drawing/2014/chart" uri="{C3380CC4-5D6E-409C-BE32-E72D297353CC}">
              <c16:uniqueId val="{00000000-3B48-4131-B154-CD4E223D6D65}"/>
            </c:ext>
          </c:extLst>
        </c:ser>
        <c:ser>
          <c:idx val="2"/>
          <c:order val="1"/>
          <c:tx>
            <c:strRef>
              <c:f>Pivot!$A$53</c:f>
              <c:strCache>
                <c:ptCount val="1"/>
                <c:pt idx="0">
                  <c:v>Yes</c:v>
                </c:pt>
              </c:strCache>
            </c:strRef>
          </c:tx>
          <c:invertIfNegative val="0"/>
          <c:cat>
            <c:strRef>
              <c:f>Pivot!$B$50:$C$50</c:f>
              <c:strCache>
                <c:ptCount val="2"/>
                <c:pt idx="0">
                  <c:v>Disciplinary</c:v>
                </c:pt>
                <c:pt idx="1">
                  <c:v>Grievance, Bullying &amp; Harassment</c:v>
                </c:pt>
              </c:strCache>
            </c:strRef>
          </c:cat>
          <c:val>
            <c:numRef>
              <c:f>Pivot!$B$53:$C$53</c:f>
              <c:numCache>
                <c:formatCode>0%</c:formatCode>
                <c:ptCount val="2"/>
                <c:pt idx="0">
                  <c:v>0</c:v>
                </c:pt>
                <c:pt idx="1">
                  <c:v>0.21739130434782608</c:v>
                </c:pt>
              </c:numCache>
            </c:numRef>
          </c:val>
          <c:extLst>
            <c:ext xmlns:c16="http://schemas.microsoft.com/office/drawing/2014/chart" uri="{C3380CC4-5D6E-409C-BE32-E72D297353CC}">
              <c16:uniqueId val="{00000001-3B48-4131-B154-CD4E223D6D65}"/>
            </c:ext>
          </c:extLst>
        </c:ser>
        <c:ser>
          <c:idx val="1"/>
          <c:order val="2"/>
          <c:tx>
            <c:strRef>
              <c:f>Pivot!$A$52</c:f>
              <c:strCache>
                <c:ptCount val="1"/>
                <c:pt idx="0">
                  <c:v>Not Declared</c:v>
                </c:pt>
              </c:strCache>
            </c:strRef>
          </c:tx>
          <c:invertIfNegative val="0"/>
          <c:val>
            <c:numRef>
              <c:f>Pivot!$B$52:$C$52</c:f>
              <c:numCache>
                <c:formatCode>0%</c:formatCode>
                <c:ptCount val="2"/>
                <c:pt idx="0">
                  <c:v>0.1</c:v>
                </c:pt>
                <c:pt idx="1">
                  <c:v>0</c:v>
                </c:pt>
              </c:numCache>
            </c:numRef>
          </c:val>
          <c:extLst>
            <c:ext xmlns:c16="http://schemas.microsoft.com/office/drawing/2014/chart" uri="{C3380CC4-5D6E-409C-BE32-E72D297353CC}">
              <c16:uniqueId val="{00000002-3B48-4131-B154-CD4E223D6D65}"/>
            </c:ext>
          </c:extLst>
        </c:ser>
        <c:dLbls>
          <c:showLegendKey val="0"/>
          <c:showVal val="0"/>
          <c:showCatName val="0"/>
          <c:showSerName val="0"/>
          <c:showPercent val="0"/>
          <c:showBubbleSize val="0"/>
        </c:dLbls>
        <c:gapWidth val="150"/>
        <c:overlap val="100"/>
        <c:axId val="209983744"/>
        <c:axId val="210026496"/>
      </c:barChart>
      <c:catAx>
        <c:axId val="209983744"/>
        <c:scaling>
          <c:orientation val="minMax"/>
        </c:scaling>
        <c:delete val="0"/>
        <c:axPos val="l"/>
        <c:numFmt formatCode="General" sourceLinked="0"/>
        <c:majorTickMark val="out"/>
        <c:minorTickMark val="none"/>
        <c:tickLblPos val="nextTo"/>
        <c:crossAx val="210026496"/>
        <c:crosses val="autoZero"/>
        <c:auto val="1"/>
        <c:lblAlgn val="ctr"/>
        <c:lblOffset val="100"/>
        <c:noMultiLvlLbl val="0"/>
      </c:catAx>
      <c:valAx>
        <c:axId val="210026496"/>
        <c:scaling>
          <c:orientation val="minMax"/>
          <c:min val="0"/>
        </c:scaling>
        <c:delete val="0"/>
        <c:axPos val="b"/>
        <c:majorGridlines/>
        <c:numFmt formatCode="0%" sourceLinked="1"/>
        <c:majorTickMark val="out"/>
        <c:minorTickMark val="none"/>
        <c:tickLblPos val="nextTo"/>
        <c:crossAx val="209983744"/>
        <c:crosses val="autoZero"/>
        <c:crossBetween val="between"/>
        <c:majorUnit val="0.1"/>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75311472141931"/>
          <c:y val="0.18229166666666666"/>
          <c:w val="0.76152483471211663"/>
          <c:h val="0.75246965223097106"/>
        </c:manualLayout>
      </c:layout>
      <c:barChart>
        <c:barDir val="bar"/>
        <c:grouping val="percentStacked"/>
        <c:varyColors val="0"/>
        <c:ser>
          <c:idx val="0"/>
          <c:order val="0"/>
          <c:tx>
            <c:strRef>
              <c:f>Disability!$B$3</c:f>
              <c:strCache>
                <c:ptCount val="1"/>
                <c:pt idx="0">
                  <c:v>No</c:v>
                </c:pt>
              </c:strCache>
            </c:strRef>
          </c:tx>
          <c:invertIfNegative val="0"/>
          <c:cat>
            <c:strRef>
              <c:f>Disability!$C$2:$G$2</c:f>
              <c:strCache>
                <c:ptCount val="5"/>
                <c:pt idx="0">
                  <c:v>2017/2018</c:v>
                </c:pt>
                <c:pt idx="1">
                  <c:v>2018/2019</c:v>
                </c:pt>
                <c:pt idx="2">
                  <c:v>2019/2020</c:v>
                </c:pt>
                <c:pt idx="3">
                  <c:v>2020/2021</c:v>
                </c:pt>
                <c:pt idx="4">
                  <c:v>2021/2022YTD</c:v>
                </c:pt>
              </c:strCache>
            </c:strRef>
          </c:cat>
          <c:val>
            <c:numRef>
              <c:f>Disability!$C$3:$G$3</c:f>
              <c:numCache>
                <c:formatCode>0.00%</c:formatCode>
                <c:ptCount val="5"/>
                <c:pt idx="0">
                  <c:v>0.57299999999999995</c:v>
                </c:pt>
                <c:pt idx="1">
                  <c:v>0.95747508305647844</c:v>
                </c:pt>
                <c:pt idx="2">
                  <c:v>0.93608716864530817</c:v>
                </c:pt>
                <c:pt idx="3">
                  <c:v>0.91676904176904173</c:v>
                </c:pt>
                <c:pt idx="4">
                  <c:v>0.91302346985734006</c:v>
                </c:pt>
              </c:numCache>
            </c:numRef>
          </c:val>
          <c:extLst>
            <c:ext xmlns:c16="http://schemas.microsoft.com/office/drawing/2014/chart" uri="{C3380CC4-5D6E-409C-BE32-E72D297353CC}">
              <c16:uniqueId val="{00000000-99F1-40E7-B84E-0F7F6C60D38D}"/>
            </c:ext>
          </c:extLst>
        </c:ser>
        <c:ser>
          <c:idx val="9"/>
          <c:order val="1"/>
          <c:tx>
            <c:strRef>
              <c:f>Disability!$B$7</c:f>
              <c:strCache>
                <c:ptCount val="1"/>
                <c:pt idx="0">
                  <c:v>Yes</c:v>
                </c:pt>
              </c:strCache>
            </c:strRef>
          </c:tx>
          <c:invertIfNegative val="0"/>
          <c:cat>
            <c:strRef>
              <c:f>Disability!$C$2:$G$2</c:f>
              <c:strCache>
                <c:ptCount val="5"/>
                <c:pt idx="0">
                  <c:v>2017/2018</c:v>
                </c:pt>
                <c:pt idx="1">
                  <c:v>2018/2019</c:v>
                </c:pt>
                <c:pt idx="2">
                  <c:v>2019/2020</c:v>
                </c:pt>
                <c:pt idx="3">
                  <c:v>2020/2021</c:v>
                </c:pt>
                <c:pt idx="4">
                  <c:v>2021/2022YTD</c:v>
                </c:pt>
              </c:strCache>
            </c:strRef>
          </c:cat>
          <c:val>
            <c:numRef>
              <c:f>Disability!$C$7:$G$7</c:f>
              <c:numCache>
                <c:formatCode>0.00%</c:formatCode>
                <c:ptCount val="5"/>
                <c:pt idx="0">
                  <c:v>2.8000000000000001E-2</c:v>
                </c:pt>
                <c:pt idx="1">
                  <c:v>4.053156146179402E-2</c:v>
                </c:pt>
                <c:pt idx="2">
                  <c:v>4.2608554236461212E-2</c:v>
                </c:pt>
                <c:pt idx="3">
                  <c:v>4.2997542997542999E-2</c:v>
                </c:pt>
                <c:pt idx="4">
                  <c:v>4.3871759472311707E-2</c:v>
                </c:pt>
              </c:numCache>
            </c:numRef>
          </c:val>
          <c:extLst>
            <c:ext xmlns:c16="http://schemas.microsoft.com/office/drawing/2014/chart" uri="{C3380CC4-5D6E-409C-BE32-E72D297353CC}">
              <c16:uniqueId val="{00000001-99F1-40E7-B84E-0F7F6C60D38D}"/>
            </c:ext>
          </c:extLst>
        </c:ser>
        <c:ser>
          <c:idx val="1"/>
          <c:order val="2"/>
          <c:tx>
            <c:strRef>
              <c:f>Disability!$B$4</c:f>
              <c:strCache>
                <c:ptCount val="1"/>
                <c:pt idx="0">
                  <c:v>Not Declared</c:v>
                </c:pt>
              </c:strCache>
            </c:strRef>
          </c:tx>
          <c:spPr>
            <a:solidFill>
              <a:schemeClr val="accent3"/>
            </a:solidFill>
          </c:spPr>
          <c:invertIfNegative val="0"/>
          <c:cat>
            <c:strRef>
              <c:f>Disability!$C$2:$G$2</c:f>
              <c:strCache>
                <c:ptCount val="5"/>
                <c:pt idx="0">
                  <c:v>2017/2018</c:v>
                </c:pt>
                <c:pt idx="1">
                  <c:v>2018/2019</c:v>
                </c:pt>
                <c:pt idx="2">
                  <c:v>2019/2020</c:v>
                </c:pt>
                <c:pt idx="3">
                  <c:v>2020/2021</c:v>
                </c:pt>
                <c:pt idx="4">
                  <c:v>2021/2022YTD</c:v>
                </c:pt>
              </c:strCache>
            </c:strRef>
          </c:cat>
          <c:val>
            <c:numRef>
              <c:f>Disability!$C$4:$G$4</c:f>
              <c:numCache>
                <c:formatCode>0.00%</c:formatCode>
                <c:ptCount val="5"/>
                <c:pt idx="0">
                  <c:v>4.4400000000000002E-2</c:v>
                </c:pt>
                <c:pt idx="1">
                  <c:v>6.6445182724252495E-4</c:v>
                </c:pt>
                <c:pt idx="2">
                  <c:v>1.4799154334038054E-2</c:v>
                </c:pt>
                <c:pt idx="3">
                  <c:v>3.7008599508599506E-2</c:v>
                </c:pt>
                <c:pt idx="4">
                  <c:v>3.6355269213069488E-2</c:v>
                </c:pt>
              </c:numCache>
            </c:numRef>
          </c:val>
          <c:extLst>
            <c:ext xmlns:c16="http://schemas.microsoft.com/office/drawing/2014/chart" uri="{C3380CC4-5D6E-409C-BE32-E72D297353CC}">
              <c16:uniqueId val="{00000002-99F1-40E7-B84E-0F7F6C60D38D}"/>
            </c:ext>
          </c:extLst>
        </c:ser>
        <c:ser>
          <c:idx val="10"/>
          <c:order val="3"/>
          <c:tx>
            <c:strRef>
              <c:f>Disability!$B$6</c:f>
              <c:strCache>
                <c:ptCount val="1"/>
                <c:pt idx="0">
                  <c:v>Prefer not to say</c:v>
                </c:pt>
              </c:strCache>
            </c:strRef>
          </c:tx>
          <c:invertIfNegative val="0"/>
          <c:cat>
            <c:strRef>
              <c:f>Disability!$C$2:$G$2</c:f>
              <c:strCache>
                <c:ptCount val="5"/>
                <c:pt idx="0">
                  <c:v>2017/2018</c:v>
                </c:pt>
                <c:pt idx="1">
                  <c:v>2018/2019</c:v>
                </c:pt>
                <c:pt idx="2">
                  <c:v>2019/2020</c:v>
                </c:pt>
                <c:pt idx="3">
                  <c:v>2020/2021</c:v>
                </c:pt>
                <c:pt idx="4">
                  <c:v>2021/2022YTD</c:v>
                </c:pt>
              </c:strCache>
            </c:strRef>
          </c:cat>
          <c:val>
            <c:numRef>
              <c:f>Disability!$C$6:$G$6</c:f>
              <c:numCache>
                <c:formatCode>0.00%</c:formatCode>
                <c:ptCount val="5"/>
                <c:pt idx="0">
                  <c:v>0</c:v>
                </c:pt>
                <c:pt idx="1">
                  <c:v>6.6445182724252495E-4</c:v>
                </c:pt>
                <c:pt idx="2">
                  <c:v>4.8788420881444138E-4</c:v>
                </c:pt>
                <c:pt idx="3">
                  <c:v>6.1425061425061424E-4</c:v>
                </c:pt>
                <c:pt idx="4">
                  <c:v>1.0737843227488879E-3</c:v>
                </c:pt>
              </c:numCache>
            </c:numRef>
          </c:val>
          <c:extLst>
            <c:ext xmlns:c16="http://schemas.microsoft.com/office/drawing/2014/chart" uri="{C3380CC4-5D6E-409C-BE32-E72D297353CC}">
              <c16:uniqueId val="{00000003-99F1-40E7-B84E-0F7F6C60D38D}"/>
            </c:ext>
          </c:extLst>
        </c:ser>
        <c:ser>
          <c:idx val="2"/>
          <c:order val="4"/>
          <c:tx>
            <c:strRef>
              <c:f>Disability!$B$5</c:f>
              <c:strCache>
                <c:ptCount val="1"/>
                <c:pt idx="0">
                  <c:v>Unknown</c:v>
                </c:pt>
              </c:strCache>
            </c:strRef>
          </c:tx>
          <c:spPr>
            <a:solidFill>
              <a:schemeClr val="accent2"/>
            </a:solidFill>
          </c:spPr>
          <c:invertIfNegative val="0"/>
          <c:cat>
            <c:strRef>
              <c:f>Disability!$C$2:$G$2</c:f>
              <c:strCache>
                <c:ptCount val="5"/>
                <c:pt idx="0">
                  <c:v>2017/2018</c:v>
                </c:pt>
                <c:pt idx="1">
                  <c:v>2018/2019</c:v>
                </c:pt>
                <c:pt idx="2">
                  <c:v>2019/2020</c:v>
                </c:pt>
                <c:pt idx="3">
                  <c:v>2020/2021</c:v>
                </c:pt>
                <c:pt idx="4">
                  <c:v>2021/2022YTD</c:v>
                </c:pt>
              </c:strCache>
            </c:strRef>
          </c:cat>
          <c:val>
            <c:numRef>
              <c:f>Disability!$C$5:$G$5</c:f>
              <c:numCache>
                <c:formatCode>0.00%</c:formatCode>
                <c:ptCount val="5"/>
                <c:pt idx="0">
                  <c:v>0.35520000000000002</c:v>
                </c:pt>
                <c:pt idx="1">
                  <c:v>6.6445182724252495E-4</c:v>
                </c:pt>
                <c:pt idx="2">
                  <c:v>6.01723857537811E-3</c:v>
                </c:pt>
                <c:pt idx="3">
                  <c:v>2.6105651105651105E-3</c:v>
                </c:pt>
                <c:pt idx="4">
                  <c:v>5.6757171345298355E-3</c:v>
                </c:pt>
              </c:numCache>
            </c:numRef>
          </c:val>
          <c:extLst>
            <c:ext xmlns:c16="http://schemas.microsoft.com/office/drawing/2014/chart" uri="{C3380CC4-5D6E-409C-BE32-E72D297353CC}">
              <c16:uniqueId val="{00000004-99F1-40E7-B84E-0F7F6C60D38D}"/>
            </c:ext>
          </c:extLst>
        </c:ser>
        <c:dLbls>
          <c:showLegendKey val="0"/>
          <c:showVal val="0"/>
          <c:showCatName val="0"/>
          <c:showSerName val="0"/>
          <c:showPercent val="0"/>
          <c:showBubbleSize val="0"/>
        </c:dLbls>
        <c:gapWidth val="150"/>
        <c:overlap val="100"/>
        <c:axId val="126652800"/>
        <c:axId val="126654336"/>
      </c:barChart>
      <c:catAx>
        <c:axId val="126652800"/>
        <c:scaling>
          <c:orientation val="minMax"/>
        </c:scaling>
        <c:delete val="0"/>
        <c:axPos val="l"/>
        <c:numFmt formatCode="General" sourceLinked="0"/>
        <c:majorTickMark val="out"/>
        <c:minorTickMark val="none"/>
        <c:tickLblPos val="nextTo"/>
        <c:crossAx val="126654336"/>
        <c:crosses val="autoZero"/>
        <c:auto val="1"/>
        <c:lblAlgn val="ctr"/>
        <c:lblOffset val="100"/>
        <c:noMultiLvlLbl val="0"/>
      </c:catAx>
      <c:valAx>
        <c:axId val="126654336"/>
        <c:scaling>
          <c:orientation val="minMax"/>
        </c:scaling>
        <c:delete val="0"/>
        <c:axPos val="b"/>
        <c:majorGridlines/>
        <c:numFmt formatCode="0%" sourceLinked="1"/>
        <c:majorTickMark val="out"/>
        <c:minorTickMark val="none"/>
        <c:tickLblPos val="nextTo"/>
        <c:crossAx val="12665280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GB" sz="1800"/>
              <a:t>HR Case Work by Ethnic Group</a:t>
            </a:r>
          </a:p>
        </c:rich>
      </c:tx>
      <c:layout>
        <c:manualLayout>
          <c:xMode val="edge"/>
          <c:yMode val="edge"/>
          <c:x val="0.2412196785838287"/>
          <c:y val="9.8392915710068876E-3"/>
        </c:manualLayout>
      </c:layout>
      <c:overlay val="0"/>
    </c:title>
    <c:autoTitleDeleted val="0"/>
    <c:plotArea>
      <c:layout>
        <c:manualLayout>
          <c:layoutTarget val="inner"/>
          <c:xMode val="edge"/>
          <c:yMode val="edge"/>
          <c:x val="0.15675311472141931"/>
          <c:y val="8.3551080385204396E-2"/>
          <c:w val="0.76152483471211663"/>
          <c:h val="0.35840923705461708"/>
        </c:manualLayout>
      </c:layout>
      <c:barChart>
        <c:barDir val="bar"/>
        <c:grouping val="percentStacked"/>
        <c:varyColors val="0"/>
        <c:ser>
          <c:idx val="0"/>
          <c:order val="0"/>
          <c:tx>
            <c:strRef>
              <c:f>Pivot!$A$87</c:f>
              <c:strCache>
                <c:ptCount val="1"/>
                <c:pt idx="0">
                  <c:v>Any other ethnic group (incl Chinese)</c:v>
                </c:pt>
              </c:strCache>
            </c:strRef>
          </c:tx>
          <c:invertIfNegative val="0"/>
          <c:cat>
            <c:strRef>
              <c:f>Pivot!$B$77:$C$77</c:f>
              <c:strCache>
                <c:ptCount val="2"/>
                <c:pt idx="0">
                  <c:v>Disciplinary</c:v>
                </c:pt>
                <c:pt idx="1">
                  <c:v>Grievance</c:v>
                </c:pt>
              </c:strCache>
            </c:strRef>
          </c:cat>
          <c:val>
            <c:numRef>
              <c:f>Pivot!$B$87:$C$87</c:f>
              <c:numCache>
                <c:formatCode>0.00%</c:formatCode>
                <c:ptCount val="2"/>
                <c:pt idx="0">
                  <c:v>0.13333333333333333</c:v>
                </c:pt>
                <c:pt idx="1">
                  <c:v>0</c:v>
                </c:pt>
              </c:numCache>
            </c:numRef>
          </c:val>
          <c:extLst>
            <c:ext xmlns:c16="http://schemas.microsoft.com/office/drawing/2014/chart" uri="{C3380CC4-5D6E-409C-BE32-E72D297353CC}">
              <c16:uniqueId val="{00000000-3DF8-4E62-B10B-88B9DBE32732}"/>
            </c:ext>
          </c:extLst>
        </c:ser>
        <c:ser>
          <c:idx val="1"/>
          <c:order val="1"/>
          <c:tx>
            <c:strRef>
              <c:f>Pivot!$A$88</c:f>
              <c:strCache>
                <c:ptCount val="1"/>
                <c:pt idx="0">
                  <c:v>Asian and Asian British</c:v>
                </c:pt>
              </c:strCache>
            </c:strRef>
          </c:tx>
          <c:invertIfNegative val="0"/>
          <c:cat>
            <c:strRef>
              <c:f>Pivot!$B$77:$C$77</c:f>
              <c:strCache>
                <c:ptCount val="2"/>
                <c:pt idx="0">
                  <c:v>Disciplinary</c:v>
                </c:pt>
                <c:pt idx="1">
                  <c:v>Grievance</c:v>
                </c:pt>
              </c:strCache>
            </c:strRef>
          </c:cat>
          <c:val>
            <c:numRef>
              <c:f>Pivot!$B$88:$C$88</c:f>
              <c:numCache>
                <c:formatCode>0.00%</c:formatCode>
                <c:ptCount val="2"/>
                <c:pt idx="0">
                  <c:v>0.13333333333333333</c:v>
                </c:pt>
                <c:pt idx="1">
                  <c:v>0</c:v>
                </c:pt>
              </c:numCache>
            </c:numRef>
          </c:val>
          <c:extLst>
            <c:ext xmlns:c16="http://schemas.microsoft.com/office/drawing/2014/chart" uri="{C3380CC4-5D6E-409C-BE32-E72D297353CC}">
              <c16:uniqueId val="{00000001-3DF8-4E62-B10B-88B9DBE32732}"/>
            </c:ext>
          </c:extLst>
        </c:ser>
        <c:ser>
          <c:idx val="2"/>
          <c:order val="2"/>
          <c:tx>
            <c:strRef>
              <c:f>Pivot!$A$89</c:f>
              <c:strCache>
                <c:ptCount val="1"/>
                <c:pt idx="0">
                  <c:v>Black and Black British</c:v>
                </c:pt>
              </c:strCache>
            </c:strRef>
          </c:tx>
          <c:invertIfNegative val="0"/>
          <c:cat>
            <c:strRef>
              <c:f>Pivot!$B$77:$C$77</c:f>
              <c:strCache>
                <c:ptCount val="2"/>
                <c:pt idx="0">
                  <c:v>Disciplinary</c:v>
                </c:pt>
                <c:pt idx="1">
                  <c:v>Grievance</c:v>
                </c:pt>
              </c:strCache>
            </c:strRef>
          </c:cat>
          <c:val>
            <c:numRef>
              <c:f>Pivot!$B$89:$C$89</c:f>
              <c:numCache>
                <c:formatCode>0.00%</c:formatCode>
                <c:ptCount val="2"/>
                <c:pt idx="0">
                  <c:v>6.6666666666666666E-2</c:v>
                </c:pt>
                <c:pt idx="1">
                  <c:v>8.6956521739130432E-2</c:v>
                </c:pt>
              </c:numCache>
            </c:numRef>
          </c:val>
          <c:extLst>
            <c:ext xmlns:c16="http://schemas.microsoft.com/office/drawing/2014/chart" uri="{C3380CC4-5D6E-409C-BE32-E72D297353CC}">
              <c16:uniqueId val="{00000002-3DF8-4E62-B10B-88B9DBE32732}"/>
            </c:ext>
          </c:extLst>
        </c:ser>
        <c:ser>
          <c:idx val="3"/>
          <c:order val="3"/>
          <c:tx>
            <c:strRef>
              <c:f>Pivot!$A$90</c:f>
              <c:strCache>
                <c:ptCount val="1"/>
                <c:pt idx="0">
                  <c:v>White - British</c:v>
                </c:pt>
              </c:strCache>
            </c:strRef>
          </c:tx>
          <c:invertIfNegative val="0"/>
          <c:cat>
            <c:strRef>
              <c:f>Pivot!$B$77:$C$77</c:f>
              <c:strCache>
                <c:ptCount val="2"/>
                <c:pt idx="0">
                  <c:v>Disciplinary</c:v>
                </c:pt>
                <c:pt idx="1">
                  <c:v>Grievance</c:v>
                </c:pt>
              </c:strCache>
            </c:strRef>
          </c:cat>
          <c:val>
            <c:numRef>
              <c:f>Pivot!$B$90:$C$90</c:f>
              <c:numCache>
                <c:formatCode>0.00%</c:formatCode>
                <c:ptCount val="2"/>
                <c:pt idx="0">
                  <c:v>0.6</c:v>
                </c:pt>
                <c:pt idx="1">
                  <c:v>0.69565217391304346</c:v>
                </c:pt>
              </c:numCache>
            </c:numRef>
          </c:val>
          <c:extLst>
            <c:ext xmlns:c16="http://schemas.microsoft.com/office/drawing/2014/chart" uri="{C3380CC4-5D6E-409C-BE32-E72D297353CC}">
              <c16:uniqueId val="{00000003-3DF8-4E62-B10B-88B9DBE32732}"/>
            </c:ext>
          </c:extLst>
        </c:ser>
        <c:ser>
          <c:idx val="4"/>
          <c:order val="4"/>
          <c:tx>
            <c:strRef>
              <c:f>Pivot!$A$91</c:f>
              <c:strCache>
                <c:ptCount val="1"/>
                <c:pt idx="0">
                  <c:v>White (not British or Irish incl White unspecified)</c:v>
                </c:pt>
              </c:strCache>
            </c:strRef>
          </c:tx>
          <c:invertIfNegative val="0"/>
          <c:cat>
            <c:strRef>
              <c:f>Pivot!$B$77:$C$77</c:f>
              <c:strCache>
                <c:ptCount val="2"/>
                <c:pt idx="0">
                  <c:v>Disciplinary</c:v>
                </c:pt>
                <c:pt idx="1">
                  <c:v>Grievance</c:v>
                </c:pt>
              </c:strCache>
            </c:strRef>
          </c:cat>
          <c:val>
            <c:numRef>
              <c:f>Pivot!$B$91:$C$91</c:f>
              <c:numCache>
                <c:formatCode>0.00%</c:formatCode>
                <c:ptCount val="2"/>
                <c:pt idx="0">
                  <c:v>0</c:v>
                </c:pt>
                <c:pt idx="1">
                  <c:v>8.6956521739130432E-2</c:v>
                </c:pt>
              </c:numCache>
            </c:numRef>
          </c:val>
          <c:extLst>
            <c:ext xmlns:c16="http://schemas.microsoft.com/office/drawing/2014/chart" uri="{C3380CC4-5D6E-409C-BE32-E72D297353CC}">
              <c16:uniqueId val="{00000004-3DF8-4E62-B10B-88B9DBE32732}"/>
            </c:ext>
          </c:extLst>
        </c:ser>
        <c:ser>
          <c:idx val="5"/>
          <c:order val="5"/>
          <c:tx>
            <c:strRef>
              <c:f>Pivot!$A$92</c:f>
              <c:strCache>
                <c:ptCount val="1"/>
                <c:pt idx="0">
                  <c:v>Not known</c:v>
                </c:pt>
              </c:strCache>
            </c:strRef>
          </c:tx>
          <c:invertIfNegative val="0"/>
          <c:cat>
            <c:strRef>
              <c:f>Pivot!$B$77:$C$77</c:f>
              <c:strCache>
                <c:ptCount val="2"/>
                <c:pt idx="0">
                  <c:v>Disciplinary</c:v>
                </c:pt>
                <c:pt idx="1">
                  <c:v>Grievance</c:v>
                </c:pt>
              </c:strCache>
            </c:strRef>
          </c:cat>
          <c:val>
            <c:numRef>
              <c:f>Pivot!$B$92:$C$92</c:f>
              <c:numCache>
                <c:formatCode>0.00%</c:formatCode>
                <c:ptCount val="2"/>
                <c:pt idx="0">
                  <c:v>6.6666666666666666E-2</c:v>
                </c:pt>
                <c:pt idx="1">
                  <c:v>0.13043478260869565</c:v>
                </c:pt>
              </c:numCache>
            </c:numRef>
          </c:val>
          <c:extLst>
            <c:ext xmlns:c16="http://schemas.microsoft.com/office/drawing/2014/chart" uri="{C3380CC4-5D6E-409C-BE32-E72D297353CC}">
              <c16:uniqueId val="{00000005-3DF8-4E62-B10B-88B9DBE32732}"/>
            </c:ext>
          </c:extLst>
        </c:ser>
        <c:dLbls>
          <c:showLegendKey val="0"/>
          <c:showVal val="0"/>
          <c:showCatName val="0"/>
          <c:showSerName val="0"/>
          <c:showPercent val="0"/>
          <c:showBubbleSize val="0"/>
        </c:dLbls>
        <c:gapWidth val="150"/>
        <c:overlap val="100"/>
        <c:axId val="200828416"/>
        <c:axId val="190522112"/>
      </c:barChart>
      <c:catAx>
        <c:axId val="200828416"/>
        <c:scaling>
          <c:orientation val="minMax"/>
        </c:scaling>
        <c:delete val="0"/>
        <c:axPos val="l"/>
        <c:numFmt formatCode="General" sourceLinked="0"/>
        <c:majorTickMark val="out"/>
        <c:minorTickMark val="none"/>
        <c:tickLblPos val="nextTo"/>
        <c:crossAx val="190522112"/>
        <c:crosses val="autoZero"/>
        <c:auto val="1"/>
        <c:lblAlgn val="ctr"/>
        <c:lblOffset val="100"/>
        <c:noMultiLvlLbl val="0"/>
      </c:catAx>
      <c:valAx>
        <c:axId val="190522112"/>
        <c:scaling>
          <c:orientation val="minMax"/>
        </c:scaling>
        <c:delete val="0"/>
        <c:axPos val="b"/>
        <c:majorGridlines/>
        <c:numFmt formatCode="0%" sourceLinked="1"/>
        <c:majorTickMark val="out"/>
        <c:minorTickMark val="none"/>
        <c:tickLblPos val="nextTo"/>
        <c:crossAx val="20082841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[Q6 HR Cases Jan -Dec 2021 vs002.xlsx]Pivot!PivotTable5</c:name>
    <c:fmtId val="-1"/>
  </c:pivotSource>
  <c:chart>
    <c:title>
      <c:tx>
        <c:rich>
          <a:bodyPr/>
          <a:lstStyle/>
          <a:p>
            <a:pPr>
              <a:defRPr/>
            </a:pPr>
            <a:r>
              <a:rPr lang="en-US"/>
              <a:t>HR Case Work by Gender</a:t>
            </a:r>
          </a:p>
        </c:rich>
      </c:tx>
      <c:overlay val="1"/>
    </c:title>
    <c:autoTitleDeleted val="0"/>
    <c:pivotFmts>
      <c:pivotFmt>
        <c:idx val="0"/>
        <c:marker>
          <c:symbol val="none"/>
        </c:marker>
      </c:pivotFmt>
      <c:pivotFmt>
        <c:idx val="1"/>
        <c:marker>
          <c:symbol val="none"/>
        </c:marker>
      </c:pivotFmt>
      <c:pivotFmt>
        <c:idx val="2"/>
        <c:marker>
          <c:symbol val="none"/>
        </c:marker>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pivotFmt>
      <c:pivotFmt>
        <c:idx val="4"/>
        <c:marker>
          <c:symbol val="none"/>
        </c:marker>
        <c:dLbl>
          <c:idx val="0"/>
          <c:spPr>
            <a:noFill/>
            <a:ln>
              <a:noFill/>
            </a:ln>
            <a:effectLst/>
          </c:spPr>
          <c:txPr>
            <a:bodyPr wrap="square" lIns="38100" tIns="19050" rIns="38100" bIns="19050" anchor="ctr">
              <a:spAutoFit/>
            </a:bodyPr>
            <a:lstStyle/>
            <a:p>
              <a:pPr>
                <a:defRPr sz="105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a:noFill/>
            <a:ln>
              <a:noFill/>
            </a:ln>
            <a:effectLst/>
          </c:spPr>
          <c:txPr>
            <a:bodyPr wrap="square" lIns="38100" tIns="19050" rIns="38100" bIns="19050" anchor="ctr">
              <a:spAutoFit/>
            </a:bodyPr>
            <a:lstStyle/>
            <a:p>
              <a:pPr>
                <a:defRPr sz="105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marker>
          <c:symbol val="none"/>
        </c:marker>
        <c:dLbl>
          <c:idx val="0"/>
          <c:delete val="1"/>
          <c:extLst>
            <c:ext xmlns:c15="http://schemas.microsoft.com/office/drawing/2012/chart" uri="{CE6537A1-D6FC-4f65-9D91-7224C49458BB}"/>
          </c:extLst>
        </c:dLbl>
      </c:pivotFmt>
      <c:pivotFmt>
        <c:idx val="8"/>
        <c:marker>
          <c:symbol val="none"/>
        </c:marker>
        <c:dLbl>
          <c:idx val="0"/>
          <c:delete val="1"/>
          <c:extLst>
            <c:ext xmlns:c15="http://schemas.microsoft.com/office/drawing/2012/chart" uri="{CE6537A1-D6FC-4f65-9D91-7224C49458BB}"/>
          </c:extLst>
        </c:dLbl>
      </c:pivotFmt>
      <c:pivotFmt>
        <c:idx val="9"/>
        <c:marker>
          <c:symbol val="none"/>
        </c:marker>
        <c:dLbl>
          <c:idx val="0"/>
          <c:delete val="1"/>
          <c:extLst>
            <c:ext xmlns:c15="http://schemas.microsoft.com/office/drawing/2012/chart" uri="{CE6537A1-D6FC-4f65-9D91-7224C49458BB}"/>
          </c:extLst>
        </c:dLbl>
      </c:pivotFmt>
      <c:pivotFmt>
        <c:idx val="10"/>
        <c:spPr>
          <a:solidFill>
            <a:schemeClr val="accent1"/>
          </a:solidFill>
        </c:spPr>
        <c:marker>
          <c:symbol val="none"/>
        </c:marker>
        <c:dLbl>
          <c:idx val="0"/>
          <c:delete val="1"/>
          <c:extLst>
            <c:ext xmlns:c15="http://schemas.microsoft.com/office/drawing/2012/chart" uri="{CE6537A1-D6FC-4f65-9D91-7224C49458BB}"/>
          </c:extLst>
        </c:dLbl>
      </c:pivotFmt>
      <c:pivotFmt>
        <c:idx val="11"/>
        <c:dLbl>
          <c:idx val="0"/>
          <c:tx>
            <c:rich>
              <a:bodyPr wrap="square" lIns="38100" tIns="19050" rIns="38100" bIns="19050" anchor="ctr">
                <a:spAutoFit/>
              </a:bodyPr>
              <a:lstStyle/>
              <a:p>
                <a:pPr>
                  <a:defRPr b="1">
                    <a:solidFill>
                      <a:schemeClr val="bg1"/>
                    </a:solidFill>
                  </a:defRPr>
                </a:pPr>
                <a:fld id="{96ABEA7F-5E85-4BA3-84A2-E3E3407F90F2}"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c:spPr>
        <c:marker>
          <c:symbol val="none"/>
        </c:marker>
        <c:dLbl>
          <c:idx val="0"/>
          <c:delete val="1"/>
          <c:extLst>
            <c:ext xmlns:c15="http://schemas.microsoft.com/office/drawing/2012/chart" uri="{CE6537A1-D6FC-4f65-9D91-7224C49458BB}"/>
          </c:extLst>
        </c:dLbl>
      </c:pivotFmt>
      <c:pivotFmt>
        <c:idx val="13"/>
        <c:marker>
          <c:symbol val="none"/>
        </c:marker>
        <c:dLbl>
          <c:idx val="0"/>
          <c:delete val="1"/>
          <c:extLst>
            <c:ext xmlns:c15="http://schemas.microsoft.com/office/drawing/2012/chart" uri="{CE6537A1-D6FC-4f65-9D91-7224C49458BB}"/>
          </c:extLst>
        </c:dLbl>
      </c:pivotFmt>
      <c:pivotFmt>
        <c:idx val="14"/>
        <c:dLbl>
          <c:idx val="0"/>
          <c:tx>
            <c:rich>
              <a:bodyPr wrap="square" lIns="38100" tIns="19050" rIns="38100" bIns="19050" anchor="ctr">
                <a:spAutoFit/>
              </a:bodyPr>
              <a:lstStyle/>
              <a:p>
                <a:pPr>
                  <a:defRPr b="1">
                    <a:solidFill>
                      <a:schemeClr val="bg1"/>
                    </a:solidFill>
                  </a:defRPr>
                </a:pPr>
                <a:fld id="{082CB7D2-6D14-4113-AD47-0E258488F5B1}"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dLbl>
          <c:idx val="0"/>
          <c:tx>
            <c:rich>
              <a:bodyPr wrap="square" lIns="38100" tIns="19050" rIns="38100" bIns="19050" anchor="ctr">
                <a:spAutoFit/>
              </a:bodyPr>
              <a:lstStyle/>
              <a:p>
                <a:pPr>
                  <a:defRPr b="1">
                    <a:solidFill>
                      <a:schemeClr val="bg1"/>
                    </a:solidFill>
                  </a:defRPr>
                </a:pPr>
                <a:fld id="{6843A598-96D6-422C-B117-5BD669AE6208}"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dLbl>
          <c:idx val="0"/>
          <c:tx>
            <c:rich>
              <a:bodyPr wrap="square" lIns="38100" tIns="19050" rIns="38100" bIns="19050" anchor="ctr">
                <a:spAutoFit/>
              </a:bodyPr>
              <a:lstStyle/>
              <a:p>
                <a:pPr>
                  <a:defRPr b="1">
                    <a:solidFill>
                      <a:schemeClr val="bg1"/>
                    </a:solidFill>
                  </a:defRPr>
                </a:pPr>
                <a:endParaRPr lang="en-US"/>
              </a:p>
            </c:rich>
          </c:tx>
          <c:spPr>
            <a:noFill/>
            <a:ln>
              <a:noFill/>
            </a:ln>
            <a:effectLst/>
          </c:spPr>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
        <c:idx val="17"/>
        <c:spPr>
          <a:solidFill>
            <a:schemeClr val="accent2"/>
          </a:solidFill>
        </c:spPr>
        <c:marker>
          <c:symbol val="none"/>
        </c:marker>
        <c:dLbl>
          <c:idx val="0"/>
          <c:delete val="1"/>
          <c:extLst>
            <c:ext xmlns:c15="http://schemas.microsoft.com/office/drawing/2012/chart" uri="{CE6537A1-D6FC-4f65-9D91-7224C49458BB}"/>
          </c:extLst>
        </c:dLbl>
      </c:pivotFmt>
      <c:pivotFmt>
        <c:idx val="18"/>
        <c:dLbl>
          <c:idx val="0"/>
          <c:tx>
            <c:rich>
              <a:bodyPr wrap="square" lIns="38100" tIns="19050" rIns="38100" bIns="19050" anchor="ctr">
                <a:spAutoFit/>
              </a:bodyPr>
              <a:lstStyle/>
              <a:p>
                <a:pPr>
                  <a:defRPr b="1">
                    <a:solidFill>
                      <a:schemeClr val="bg1"/>
                    </a:solidFill>
                  </a:defRPr>
                </a:pPr>
                <a:fld id="{082CB7D2-6D14-4113-AD47-0E258488F5B1}"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19"/>
        <c:dLbl>
          <c:idx val="0"/>
          <c:tx>
            <c:rich>
              <a:bodyPr wrap="square" lIns="38100" tIns="19050" rIns="38100" bIns="19050" anchor="ctr">
                <a:spAutoFit/>
              </a:bodyPr>
              <a:lstStyle/>
              <a:p>
                <a:pPr>
                  <a:defRPr b="1">
                    <a:solidFill>
                      <a:schemeClr val="bg1"/>
                    </a:solidFill>
                  </a:defRPr>
                </a:pPr>
                <a:fld id="{96ABEA7F-5E85-4BA3-84A2-E3E3407F90F2}"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0"/>
        <c:spPr>
          <a:solidFill>
            <a:schemeClr val="accent1"/>
          </a:solidFill>
        </c:spPr>
        <c:marker>
          <c:symbol val="none"/>
        </c:marker>
        <c:dLbl>
          <c:idx val="0"/>
          <c:delete val="1"/>
          <c:extLst>
            <c:ext xmlns:c15="http://schemas.microsoft.com/office/drawing/2012/chart" uri="{CE6537A1-D6FC-4f65-9D91-7224C49458BB}"/>
          </c:extLst>
        </c:dLbl>
      </c:pivotFmt>
      <c:pivotFmt>
        <c:idx val="21"/>
        <c:dLbl>
          <c:idx val="0"/>
          <c:tx>
            <c:rich>
              <a:bodyPr wrap="square" lIns="38100" tIns="19050" rIns="38100" bIns="19050" anchor="ctr">
                <a:spAutoFit/>
              </a:bodyPr>
              <a:lstStyle/>
              <a:p>
                <a:pPr>
                  <a:defRPr b="1">
                    <a:solidFill>
                      <a:schemeClr val="bg1"/>
                    </a:solidFill>
                  </a:defRPr>
                </a:pPr>
                <a:fld id="{6843A598-96D6-422C-B117-5BD669AE6208}"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2"/>
        <c:dLbl>
          <c:idx val="0"/>
          <c:tx>
            <c:rich>
              <a:bodyPr wrap="square" lIns="38100" tIns="19050" rIns="38100" bIns="19050" anchor="ctr">
                <a:spAutoFit/>
              </a:bodyPr>
              <a:lstStyle/>
              <a:p>
                <a:pPr>
                  <a:defRPr b="1">
                    <a:solidFill>
                      <a:schemeClr val="bg1"/>
                    </a:solidFill>
                  </a:defRPr>
                </a:pPr>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
        <c:idx val="23"/>
        <c:spPr>
          <a:solidFill>
            <a:schemeClr val="accent2"/>
          </a:solidFill>
        </c:spPr>
        <c:marker>
          <c:symbol val="none"/>
        </c:marker>
        <c:dLbl>
          <c:idx val="0"/>
          <c:delete val="1"/>
          <c:extLst>
            <c:ext xmlns:c15="http://schemas.microsoft.com/office/drawing/2012/chart" uri="{CE6537A1-D6FC-4f65-9D91-7224C49458BB}"/>
          </c:extLst>
        </c:dLbl>
      </c:pivotFmt>
      <c:pivotFmt>
        <c:idx val="24"/>
        <c:dLbl>
          <c:idx val="0"/>
          <c:tx>
            <c:rich>
              <a:bodyPr wrap="square" lIns="38100" tIns="19050" rIns="38100" bIns="19050" anchor="ctr">
                <a:spAutoFit/>
              </a:bodyPr>
              <a:lstStyle/>
              <a:p>
                <a:pPr>
                  <a:defRPr b="1">
                    <a:solidFill>
                      <a:schemeClr val="bg1"/>
                    </a:solidFill>
                  </a:defRPr>
                </a:pPr>
                <a:fld id="{082CB7D2-6D14-4113-AD47-0E258488F5B1}"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5"/>
        <c:dLbl>
          <c:idx val="0"/>
          <c:tx>
            <c:rich>
              <a:bodyPr wrap="square" lIns="38100" tIns="19050" rIns="38100" bIns="19050" anchor="ctr">
                <a:spAutoFit/>
              </a:bodyPr>
              <a:lstStyle/>
              <a:p>
                <a:pPr>
                  <a:defRPr b="1">
                    <a:solidFill>
                      <a:schemeClr val="bg1"/>
                    </a:solidFill>
                  </a:defRPr>
                </a:pPr>
                <a:fld id="{96ABEA7F-5E85-4BA3-84A2-E3E3407F90F2}"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6"/>
        <c:spPr>
          <a:solidFill>
            <a:schemeClr val="accent1"/>
          </a:solidFill>
        </c:spPr>
        <c:marker>
          <c:symbol val="none"/>
        </c:marker>
        <c:dLbl>
          <c:idx val="0"/>
          <c:delete val="1"/>
          <c:extLst>
            <c:ext xmlns:c15="http://schemas.microsoft.com/office/drawing/2012/chart" uri="{CE6537A1-D6FC-4f65-9D91-7224C49458BB}"/>
          </c:extLst>
        </c:dLbl>
      </c:pivotFmt>
      <c:pivotFmt>
        <c:idx val="27"/>
        <c:dLbl>
          <c:idx val="0"/>
          <c:tx>
            <c:rich>
              <a:bodyPr wrap="square" lIns="38100" tIns="19050" rIns="38100" bIns="19050" anchor="ctr">
                <a:spAutoFit/>
              </a:bodyPr>
              <a:lstStyle/>
              <a:p>
                <a:pPr>
                  <a:defRPr b="1">
                    <a:solidFill>
                      <a:schemeClr val="bg1"/>
                    </a:solidFill>
                  </a:defRPr>
                </a:pPr>
                <a:fld id="{6843A598-96D6-422C-B117-5BD669AE6208}" type="CELLRANGE">
                  <a:rPr lang="en-US"/>
                  <a:pPr>
                    <a:defRPr b="1">
                      <a:solidFill>
                        <a:schemeClr val="bg1"/>
                      </a:solidFill>
                    </a:defRPr>
                  </a:pPr>
                  <a:t>[CELLRANGE]</a:t>
                </a:fld>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8"/>
        <c:dLbl>
          <c:idx val="0"/>
          <c:tx>
            <c:rich>
              <a:bodyPr wrap="square" lIns="38100" tIns="19050" rIns="38100" bIns="19050" anchor="ctr">
                <a:spAutoFit/>
              </a:bodyPr>
              <a:lstStyle/>
              <a:p>
                <a:pPr>
                  <a:defRPr b="1">
                    <a:solidFill>
                      <a:schemeClr val="bg1"/>
                    </a:solidFill>
                  </a:defRPr>
                </a:pPr>
                <a:endParaRPr lang="en-GB"/>
              </a:p>
            </c:rich>
          </c:tx>
          <c:spPr>
            <a:noFill/>
            <a:ln>
              <a:noFill/>
            </a:ln>
            <a:effectLst/>
          </c:spPr>
          <c:showLegendKey val="0"/>
          <c:showVal val="0"/>
          <c:showCatName val="0"/>
          <c:showSerName val="0"/>
          <c:showPercent val="0"/>
          <c:showBubbleSize val="0"/>
          <c:extLst>
            <c:ext xmlns:c15="http://schemas.microsoft.com/office/drawing/2012/chart" uri="{CE6537A1-D6FC-4f65-9D91-7224C49458BB}">
              <c15:xForSave val="1"/>
              <c15:showDataLabelsRange val="0"/>
            </c:ext>
          </c:extLst>
        </c:dLbl>
      </c:pivotFmt>
    </c:pivotFmts>
    <c:plotArea>
      <c:layout>
        <c:manualLayout>
          <c:layoutTarget val="inner"/>
          <c:xMode val="edge"/>
          <c:yMode val="edge"/>
          <c:x val="0.13487084033399474"/>
          <c:y val="0.22630374440604997"/>
          <c:w val="0.82487140493818323"/>
          <c:h val="0.66946430257368916"/>
        </c:manualLayout>
      </c:layout>
      <c:barChart>
        <c:barDir val="bar"/>
        <c:grouping val="percentStacked"/>
        <c:varyColors val="0"/>
        <c:ser>
          <c:idx val="0"/>
          <c:order val="0"/>
          <c:tx>
            <c:strRef>
              <c:f>Pivot!$B$107:$B$108</c:f>
              <c:strCache>
                <c:ptCount val="1"/>
                <c:pt idx="0">
                  <c:v>Female</c:v>
                </c:pt>
              </c:strCache>
            </c:strRef>
          </c:tx>
          <c:spPr>
            <a:solidFill>
              <a:schemeClr val="accent2"/>
            </a:solidFill>
          </c:spPr>
          <c:invertIfNegative val="0"/>
          <c:dLbls>
            <c:dLbl>
              <c:idx val="0"/>
              <c:tx>
                <c:rich>
                  <a:bodyPr/>
                  <a:lstStyle/>
                  <a:p>
                    <a:fld id="{5BE4739E-F9BC-4126-81DD-1F2CD88941D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E08-4803-95F5-C628A3432F1A}"/>
                </c:ext>
              </c:extLst>
            </c:dLbl>
            <c:dLbl>
              <c:idx val="1"/>
              <c:tx>
                <c:rich>
                  <a:bodyPr/>
                  <a:lstStyle/>
                  <a:p>
                    <a:fld id="{081CBDF2-11C5-4A68-979D-366814C4A9F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E08-4803-95F5-C628A3432F1A}"/>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Pivot!$B$107:$B$108</c:f>
              <c:strCache>
                <c:ptCount val="2"/>
                <c:pt idx="0">
                  <c:v>Disciplinary</c:v>
                </c:pt>
                <c:pt idx="1">
                  <c:v>Grievance</c:v>
                </c:pt>
              </c:strCache>
            </c:strRef>
          </c:cat>
          <c:val>
            <c:numRef>
              <c:f>Pivot!$B$107:$B$108</c:f>
              <c:numCache>
                <c:formatCode>General</c:formatCode>
                <c:ptCount val="2"/>
                <c:pt idx="0">
                  <c:v>14</c:v>
                </c:pt>
                <c:pt idx="1">
                  <c:v>8</c:v>
                </c:pt>
              </c:numCache>
            </c:numRef>
          </c:val>
          <c:extLst>
            <c:ext xmlns:c15="http://schemas.microsoft.com/office/drawing/2012/chart" uri="{02D57815-91ED-43cb-92C2-25804820EDAC}">
              <c15:datalabelsRange>
                <c15:f>Pivot!$B$107:$B$108</c15:f>
                <c15:dlblRangeCache>
                  <c:ptCount val="2"/>
                  <c:pt idx="0">
                    <c:v>66.67%</c:v>
                  </c:pt>
                  <c:pt idx="1">
                    <c:v>100.00%</c:v>
                  </c:pt>
                </c15:dlblRangeCache>
              </c15:datalabelsRange>
            </c:ext>
            <c:ext xmlns:c16="http://schemas.microsoft.com/office/drawing/2014/chart" uri="{C3380CC4-5D6E-409C-BE32-E72D297353CC}">
              <c16:uniqueId val="{00000002-6E08-4803-95F5-C628A3432F1A}"/>
            </c:ext>
          </c:extLst>
        </c:ser>
        <c:ser>
          <c:idx val="1"/>
          <c:order val="1"/>
          <c:tx>
            <c:strRef>
              <c:f>Pivot!$B$107:$B$108</c:f>
              <c:strCache>
                <c:ptCount val="1"/>
                <c:pt idx="0">
                  <c:v>Male</c:v>
                </c:pt>
              </c:strCache>
            </c:strRef>
          </c:tx>
          <c:spPr>
            <a:solidFill>
              <a:schemeClr val="accent1"/>
            </a:solidFill>
          </c:spPr>
          <c:invertIfNegative val="0"/>
          <c:dLbls>
            <c:dLbl>
              <c:idx val="0"/>
              <c:tx>
                <c:rich>
                  <a:bodyPr/>
                  <a:lstStyle/>
                  <a:p>
                    <a:fld id="{7D26276A-C2B9-4735-ACF7-93B1CC621AD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E08-4803-95F5-C628A3432F1A}"/>
                </c:ext>
              </c:extLst>
            </c:dLbl>
            <c:dLbl>
              <c:idx val="1"/>
              <c:tx>
                <c:rich>
                  <a:bodyPr/>
                  <a:lstStyle/>
                  <a:p>
                    <a:endParaRPr lang="en-GB"/>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E08-4803-95F5-C628A3432F1A}"/>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Pivot!$B$107:$B$108</c:f>
              <c:strCache>
                <c:ptCount val="2"/>
                <c:pt idx="0">
                  <c:v>Disciplinary</c:v>
                </c:pt>
                <c:pt idx="1">
                  <c:v>Grievance</c:v>
                </c:pt>
              </c:strCache>
            </c:strRef>
          </c:cat>
          <c:val>
            <c:numRef>
              <c:f>Pivot!$B$107:$B$108</c:f>
              <c:numCache>
                <c:formatCode>General</c:formatCode>
                <c:ptCount val="2"/>
                <c:pt idx="0">
                  <c:v>7</c:v>
                </c:pt>
              </c:numCache>
            </c:numRef>
          </c:val>
          <c:extLst>
            <c:ext xmlns:c15="http://schemas.microsoft.com/office/drawing/2012/chart" uri="{02D57815-91ED-43cb-92C2-25804820EDAC}">
              <c15:datalabelsRange>
                <c15:f>Pivot!$C$107:$C$108</c15:f>
                <c15:dlblRangeCache>
                  <c:ptCount val="2"/>
                  <c:pt idx="0">
                    <c:v>33.33%</c:v>
                  </c:pt>
                  <c:pt idx="1">
                    <c:v>0.00%</c:v>
                  </c:pt>
                </c15:dlblRangeCache>
              </c15:datalabelsRange>
            </c:ext>
            <c:ext xmlns:c16="http://schemas.microsoft.com/office/drawing/2014/chart" uri="{C3380CC4-5D6E-409C-BE32-E72D297353CC}">
              <c16:uniqueId val="{00000005-6E08-4803-95F5-C628A3432F1A}"/>
            </c:ext>
          </c:extLst>
        </c:ser>
        <c:dLbls>
          <c:showLegendKey val="0"/>
          <c:showVal val="0"/>
          <c:showCatName val="0"/>
          <c:showSerName val="0"/>
          <c:showPercent val="0"/>
          <c:showBubbleSize val="0"/>
        </c:dLbls>
        <c:gapWidth val="150"/>
        <c:overlap val="100"/>
        <c:axId val="193483136"/>
        <c:axId val="193484672"/>
      </c:barChart>
      <c:catAx>
        <c:axId val="193483136"/>
        <c:scaling>
          <c:orientation val="minMax"/>
        </c:scaling>
        <c:delete val="0"/>
        <c:axPos val="l"/>
        <c:numFmt formatCode="General" sourceLinked="0"/>
        <c:majorTickMark val="out"/>
        <c:minorTickMark val="none"/>
        <c:tickLblPos val="nextTo"/>
        <c:crossAx val="193484672"/>
        <c:crosses val="autoZero"/>
        <c:auto val="1"/>
        <c:lblAlgn val="ctr"/>
        <c:lblOffset val="100"/>
        <c:noMultiLvlLbl val="0"/>
      </c:catAx>
      <c:valAx>
        <c:axId val="193484672"/>
        <c:scaling>
          <c:orientation val="minMax"/>
        </c:scaling>
        <c:delete val="0"/>
        <c:axPos val="b"/>
        <c:majorGridlines/>
        <c:numFmt formatCode="0%" sourceLinked="1"/>
        <c:majorTickMark val="out"/>
        <c:minorTickMark val="none"/>
        <c:tickLblPos val="nextTo"/>
        <c:crossAx val="193483136"/>
        <c:crosses val="autoZero"/>
        <c:crossBetween val="between"/>
      </c:valAx>
    </c:plotArea>
    <c:legend>
      <c:legendPos val="r"/>
      <c:layout>
        <c:manualLayout>
          <c:xMode val="edge"/>
          <c:yMode val="edge"/>
          <c:x val="0.30116072365490348"/>
          <c:y val="0.13291179992229069"/>
          <c:w val="0.42755210533283"/>
          <c:h val="7.317551262760183E-2"/>
        </c:manualLayout>
      </c:layout>
      <c:overlay val="0"/>
    </c:legend>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GB" sz="1800" b="1" i="0" baseline="0">
                <a:effectLst/>
              </a:rPr>
              <a:t>HR Case Work by Religious Belief</a:t>
            </a:r>
            <a:endParaRPr lang="en-GB">
              <a:effectLst/>
            </a:endParaRPr>
          </a:p>
        </c:rich>
      </c:tx>
      <c:layout>
        <c:manualLayout>
          <c:xMode val="edge"/>
          <c:yMode val="edge"/>
          <c:x val="0.26551570905122013"/>
          <c:y val="3.4013605442176869E-3"/>
        </c:manualLayout>
      </c:layout>
      <c:overlay val="1"/>
    </c:title>
    <c:autoTitleDeleted val="0"/>
    <c:plotArea>
      <c:layout>
        <c:manualLayout>
          <c:layoutTarget val="inner"/>
          <c:xMode val="edge"/>
          <c:yMode val="edge"/>
          <c:x val="0.15675311472141931"/>
          <c:y val="0.10975882181393992"/>
          <c:w val="0.76152483471211663"/>
          <c:h val="0.50801341498979291"/>
        </c:manualLayout>
      </c:layout>
      <c:barChart>
        <c:barDir val="bar"/>
        <c:grouping val="percentStacked"/>
        <c:varyColors val="0"/>
        <c:ser>
          <c:idx val="0"/>
          <c:order val="0"/>
          <c:tx>
            <c:strRef>
              <c:f>Pivot!$A$128</c:f>
              <c:strCache>
                <c:ptCount val="1"/>
                <c:pt idx="0">
                  <c:v>Atheism</c:v>
                </c:pt>
              </c:strCache>
            </c:strRef>
          </c:tx>
          <c:invertIfNegative val="0"/>
          <c:cat>
            <c:strRef>
              <c:f>Pivot!$B$127:$C$127</c:f>
              <c:strCache>
                <c:ptCount val="2"/>
                <c:pt idx="0">
                  <c:v>Disciplinary</c:v>
                </c:pt>
                <c:pt idx="1">
                  <c:v>Grievance</c:v>
                </c:pt>
              </c:strCache>
            </c:strRef>
          </c:cat>
          <c:val>
            <c:numRef>
              <c:f>Pivot!$B$128:$C$128</c:f>
              <c:numCache>
                <c:formatCode>0%</c:formatCode>
                <c:ptCount val="2"/>
                <c:pt idx="0">
                  <c:v>9.5238095238095233E-2</c:v>
                </c:pt>
                <c:pt idx="1">
                  <c:v>0</c:v>
                </c:pt>
              </c:numCache>
            </c:numRef>
          </c:val>
          <c:extLst>
            <c:ext xmlns:c16="http://schemas.microsoft.com/office/drawing/2014/chart" uri="{C3380CC4-5D6E-409C-BE32-E72D297353CC}">
              <c16:uniqueId val="{00000000-126B-4C1C-B1F8-F6C4338306BF}"/>
            </c:ext>
          </c:extLst>
        </c:ser>
        <c:ser>
          <c:idx val="1"/>
          <c:order val="1"/>
          <c:tx>
            <c:strRef>
              <c:f>Pivot!$A$129</c:f>
              <c:strCache>
                <c:ptCount val="1"/>
                <c:pt idx="0">
                  <c:v>Christianity</c:v>
                </c:pt>
              </c:strCache>
            </c:strRef>
          </c:tx>
          <c:spPr>
            <a:solidFill>
              <a:schemeClr val="accent3"/>
            </a:solidFill>
          </c:spPr>
          <c:invertIfNegative val="0"/>
          <c:cat>
            <c:strRef>
              <c:f>Pivot!$B$127:$C$127</c:f>
              <c:strCache>
                <c:ptCount val="2"/>
                <c:pt idx="0">
                  <c:v>Disciplinary</c:v>
                </c:pt>
                <c:pt idx="1">
                  <c:v>Grievance</c:v>
                </c:pt>
              </c:strCache>
            </c:strRef>
          </c:cat>
          <c:val>
            <c:numRef>
              <c:f>Pivot!$B$129:$C$129</c:f>
              <c:numCache>
                <c:formatCode>0%</c:formatCode>
                <c:ptCount val="2"/>
                <c:pt idx="0">
                  <c:v>0.2857142857142857</c:v>
                </c:pt>
                <c:pt idx="1">
                  <c:v>0.25</c:v>
                </c:pt>
              </c:numCache>
            </c:numRef>
          </c:val>
          <c:extLst>
            <c:ext xmlns:c16="http://schemas.microsoft.com/office/drawing/2014/chart" uri="{C3380CC4-5D6E-409C-BE32-E72D297353CC}">
              <c16:uniqueId val="{00000001-126B-4C1C-B1F8-F6C4338306BF}"/>
            </c:ext>
          </c:extLst>
        </c:ser>
        <c:ser>
          <c:idx val="3"/>
          <c:order val="2"/>
          <c:tx>
            <c:strRef>
              <c:f>Pivot!$A$132</c:f>
              <c:strCache>
                <c:ptCount val="1"/>
                <c:pt idx="0">
                  <c:v>Other</c:v>
                </c:pt>
              </c:strCache>
            </c:strRef>
          </c:tx>
          <c:invertIfNegative val="0"/>
          <c:cat>
            <c:strRef>
              <c:f>Pivot!$B$127:$C$127</c:f>
              <c:strCache>
                <c:ptCount val="2"/>
                <c:pt idx="0">
                  <c:v>Disciplinary</c:v>
                </c:pt>
                <c:pt idx="1">
                  <c:v>Grievance</c:v>
                </c:pt>
              </c:strCache>
            </c:strRef>
          </c:cat>
          <c:val>
            <c:numRef>
              <c:f>Pivot!$B$132:$C$132</c:f>
              <c:numCache>
                <c:formatCode>0%</c:formatCode>
                <c:ptCount val="2"/>
                <c:pt idx="0">
                  <c:v>9.5238095238095233E-2</c:v>
                </c:pt>
                <c:pt idx="1">
                  <c:v>0.25</c:v>
                </c:pt>
              </c:numCache>
            </c:numRef>
          </c:val>
          <c:extLst>
            <c:ext xmlns:c16="http://schemas.microsoft.com/office/drawing/2014/chart" uri="{C3380CC4-5D6E-409C-BE32-E72D297353CC}">
              <c16:uniqueId val="{00000002-126B-4C1C-B1F8-F6C4338306BF}"/>
            </c:ext>
          </c:extLst>
        </c:ser>
        <c:ser>
          <c:idx val="2"/>
          <c:order val="3"/>
          <c:tx>
            <c:strRef>
              <c:f>Pivot!$A$130</c:f>
              <c:strCache>
                <c:ptCount val="1"/>
                <c:pt idx="0">
                  <c:v>I do not wish to disclose my religion/belief</c:v>
                </c:pt>
              </c:strCache>
            </c:strRef>
          </c:tx>
          <c:spPr>
            <a:solidFill>
              <a:schemeClr val="bg1">
                <a:lumMod val="65000"/>
              </a:schemeClr>
            </a:solidFill>
          </c:spPr>
          <c:invertIfNegative val="0"/>
          <c:cat>
            <c:strRef>
              <c:f>Pivot!$B$127:$C$127</c:f>
              <c:strCache>
                <c:ptCount val="2"/>
                <c:pt idx="0">
                  <c:v>Disciplinary</c:v>
                </c:pt>
                <c:pt idx="1">
                  <c:v>Grievance</c:v>
                </c:pt>
              </c:strCache>
            </c:strRef>
          </c:cat>
          <c:val>
            <c:numRef>
              <c:f>Pivot!$B$130:$C$130</c:f>
              <c:numCache>
                <c:formatCode>0%</c:formatCode>
                <c:ptCount val="2"/>
                <c:pt idx="0">
                  <c:v>0.23809523809523808</c:v>
                </c:pt>
                <c:pt idx="1">
                  <c:v>0</c:v>
                </c:pt>
              </c:numCache>
            </c:numRef>
          </c:val>
          <c:extLst>
            <c:ext xmlns:c16="http://schemas.microsoft.com/office/drawing/2014/chart" uri="{C3380CC4-5D6E-409C-BE32-E72D297353CC}">
              <c16:uniqueId val="{00000003-126B-4C1C-B1F8-F6C4338306BF}"/>
            </c:ext>
          </c:extLst>
        </c:ser>
        <c:ser>
          <c:idx val="4"/>
          <c:order val="4"/>
          <c:tx>
            <c:strRef>
              <c:f>Pivot!$A$133</c:f>
              <c:strCache>
                <c:ptCount val="1"/>
                <c:pt idx="0">
                  <c:v>Not Known</c:v>
                </c:pt>
              </c:strCache>
            </c:strRef>
          </c:tx>
          <c:spPr>
            <a:solidFill>
              <a:schemeClr val="accent2"/>
            </a:solidFill>
          </c:spPr>
          <c:invertIfNegative val="0"/>
          <c:cat>
            <c:strRef>
              <c:f>Pivot!$B$127:$C$127</c:f>
              <c:strCache>
                <c:ptCount val="2"/>
                <c:pt idx="0">
                  <c:v>Disciplinary</c:v>
                </c:pt>
                <c:pt idx="1">
                  <c:v>Grievance</c:v>
                </c:pt>
              </c:strCache>
            </c:strRef>
          </c:cat>
          <c:val>
            <c:numRef>
              <c:f>Pivot!$B$133:$C$133</c:f>
              <c:numCache>
                <c:formatCode>0%</c:formatCode>
                <c:ptCount val="2"/>
                <c:pt idx="0">
                  <c:v>0.2857142857142857</c:v>
                </c:pt>
                <c:pt idx="1">
                  <c:v>0.5</c:v>
                </c:pt>
              </c:numCache>
            </c:numRef>
          </c:val>
          <c:extLst>
            <c:ext xmlns:c16="http://schemas.microsoft.com/office/drawing/2014/chart" uri="{C3380CC4-5D6E-409C-BE32-E72D297353CC}">
              <c16:uniqueId val="{00000004-126B-4C1C-B1F8-F6C4338306BF}"/>
            </c:ext>
          </c:extLst>
        </c:ser>
        <c:dLbls>
          <c:showLegendKey val="0"/>
          <c:showVal val="0"/>
          <c:showCatName val="0"/>
          <c:showSerName val="0"/>
          <c:showPercent val="0"/>
          <c:showBubbleSize val="0"/>
        </c:dLbls>
        <c:gapWidth val="50"/>
        <c:overlap val="100"/>
        <c:axId val="198956544"/>
        <c:axId val="198958080"/>
      </c:barChart>
      <c:catAx>
        <c:axId val="198956544"/>
        <c:scaling>
          <c:orientation val="minMax"/>
        </c:scaling>
        <c:delete val="0"/>
        <c:axPos val="l"/>
        <c:numFmt formatCode="General" sourceLinked="0"/>
        <c:majorTickMark val="out"/>
        <c:minorTickMark val="none"/>
        <c:tickLblPos val="nextTo"/>
        <c:crossAx val="198958080"/>
        <c:crosses val="autoZero"/>
        <c:auto val="1"/>
        <c:lblAlgn val="ctr"/>
        <c:lblOffset val="100"/>
        <c:noMultiLvlLbl val="0"/>
      </c:catAx>
      <c:valAx>
        <c:axId val="198958080"/>
        <c:scaling>
          <c:orientation val="minMax"/>
        </c:scaling>
        <c:delete val="0"/>
        <c:axPos val="b"/>
        <c:majorGridlines/>
        <c:numFmt formatCode="0%" sourceLinked="1"/>
        <c:majorTickMark val="out"/>
        <c:minorTickMark val="none"/>
        <c:tickLblPos val="nextTo"/>
        <c:crossAx val="19895654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GB" sz="1800"/>
              <a:t>HR Case Work by Sexual Orientation</a:t>
            </a:r>
          </a:p>
        </c:rich>
      </c:tx>
      <c:layout>
        <c:manualLayout>
          <c:xMode val="edge"/>
          <c:yMode val="edge"/>
          <c:x val="0.26551570905122013"/>
          <c:y val="3.4013605442176869E-3"/>
        </c:manualLayout>
      </c:layout>
      <c:overlay val="1"/>
    </c:title>
    <c:autoTitleDeleted val="0"/>
    <c:plotArea>
      <c:layout>
        <c:manualLayout>
          <c:layoutTarget val="inner"/>
          <c:xMode val="edge"/>
          <c:yMode val="edge"/>
          <c:x val="0.15675311472141931"/>
          <c:y val="0.10975882181393992"/>
          <c:w val="0.76152483471211663"/>
          <c:h val="0.50801341498979291"/>
        </c:manualLayout>
      </c:layout>
      <c:barChart>
        <c:barDir val="bar"/>
        <c:grouping val="percentStacked"/>
        <c:varyColors val="0"/>
        <c:ser>
          <c:idx val="0"/>
          <c:order val="0"/>
          <c:tx>
            <c:strRef>
              <c:f>Pivot!$A$157</c:f>
              <c:strCache>
                <c:ptCount val="1"/>
                <c:pt idx="0">
                  <c:v>Bisexual</c:v>
                </c:pt>
              </c:strCache>
            </c:strRef>
          </c:tx>
          <c:invertIfNegative val="0"/>
          <c:cat>
            <c:strRef>
              <c:f>Pivot!$B$156:$C$156</c:f>
              <c:strCache>
                <c:ptCount val="2"/>
                <c:pt idx="0">
                  <c:v>Disciplinary</c:v>
                </c:pt>
                <c:pt idx="1">
                  <c:v>Grievance</c:v>
                </c:pt>
              </c:strCache>
            </c:strRef>
          </c:cat>
          <c:val>
            <c:numRef>
              <c:f>Pivot!$B$157:$C$157</c:f>
              <c:numCache>
                <c:formatCode>0%</c:formatCode>
                <c:ptCount val="2"/>
                <c:pt idx="0">
                  <c:v>0</c:v>
                </c:pt>
                <c:pt idx="1">
                  <c:v>0.25</c:v>
                </c:pt>
              </c:numCache>
            </c:numRef>
          </c:val>
          <c:extLst>
            <c:ext xmlns:c16="http://schemas.microsoft.com/office/drawing/2014/chart" uri="{C3380CC4-5D6E-409C-BE32-E72D297353CC}">
              <c16:uniqueId val="{00000000-4D6A-4161-8408-6D69596BA2BE}"/>
            </c:ext>
          </c:extLst>
        </c:ser>
        <c:ser>
          <c:idx val="1"/>
          <c:order val="1"/>
          <c:tx>
            <c:strRef>
              <c:f>Pivot!$A$158</c:f>
              <c:strCache>
                <c:ptCount val="1"/>
                <c:pt idx="0">
                  <c:v>Gay or Lesbian</c:v>
                </c:pt>
              </c:strCache>
            </c:strRef>
          </c:tx>
          <c:spPr>
            <a:solidFill>
              <a:schemeClr val="accent3"/>
            </a:solidFill>
          </c:spPr>
          <c:invertIfNegative val="0"/>
          <c:cat>
            <c:strRef>
              <c:f>Pivot!$B$156:$C$156</c:f>
              <c:strCache>
                <c:ptCount val="2"/>
                <c:pt idx="0">
                  <c:v>Disciplinary</c:v>
                </c:pt>
                <c:pt idx="1">
                  <c:v>Grievance</c:v>
                </c:pt>
              </c:strCache>
            </c:strRef>
          </c:cat>
          <c:val>
            <c:numRef>
              <c:f>Pivot!$B$158:$C$158</c:f>
              <c:numCache>
                <c:formatCode>0%</c:formatCode>
                <c:ptCount val="2"/>
                <c:pt idx="0">
                  <c:v>9.5238095238095233E-2</c:v>
                </c:pt>
                <c:pt idx="1">
                  <c:v>0</c:v>
                </c:pt>
              </c:numCache>
            </c:numRef>
          </c:val>
          <c:extLst>
            <c:ext xmlns:c16="http://schemas.microsoft.com/office/drawing/2014/chart" uri="{C3380CC4-5D6E-409C-BE32-E72D297353CC}">
              <c16:uniqueId val="{00000001-4D6A-4161-8408-6D69596BA2BE}"/>
            </c:ext>
          </c:extLst>
        </c:ser>
        <c:ser>
          <c:idx val="2"/>
          <c:order val="2"/>
          <c:tx>
            <c:strRef>
              <c:f>Pivot!$A$159</c:f>
              <c:strCache>
                <c:ptCount val="1"/>
                <c:pt idx="0">
                  <c:v>Heterosexual or Straight</c:v>
                </c:pt>
              </c:strCache>
            </c:strRef>
          </c:tx>
          <c:spPr>
            <a:solidFill>
              <a:schemeClr val="accent2"/>
            </a:solidFill>
          </c:spPr>
          <c:invertIfNegative val="0"/>
          <c:cat>
            <c:strRef>
              <c:f>Pivot!$B$156:$C$156</c:f>
              <c:strCache>
                <c:ptCount val="2"/>
                <c:pt idx="0">
                  <c:v>Disciplinary</c:v>
                </c:pt>
                <c:pt idx="1">
                  <c:v>Grievance</c:v>
                </c:pt>
              </c:strCache>
            </c:strRef>
          </c:cat>
          <c:val>
            <c:numRef>
              <c:f>Pivot!$B$159:$C$159</c:f>
              <c:numCache>
                <c:formatCode>0%</c:formatCode>
                <c:ptCount val="2"/>
                <c:pt idx="0">
                  <c:v>0.38095238095238093</c:v>
                </c:pt>
                <c:pt idx="1">
                  <c:v>0.25</c:v>
                </c:pt>
              </c:numCache>
            </c:numRef>
          </c:val>
          <c:extLst>
            <c:ext xmlns:c16="http://schemas.microsoft.com/office/drawing/2014/chart" uri="{C3380CC4-5D6E-409C-BE32-E72D297353CC}">
              <c16:uniqueId val="{00000002-4D6A-4161-8408-6D69596BA2BE}"/>
            </c:ext>
          </c:extLst>
        </c:ser>
        <c:ser>
          <c:idx val="5"/>
          <c:order val="3"/>
          <c:tx>
            <c:strRef>
              <c:f>Pivot!$A$162</c:f>
              <c:strCache>
                <c:ptCount val="1"/>
                <c:pt idx="0">
                  <c:v>Other sexual orientation not listed</c:v>
                </c:pt>
              </c:strCache>
            </c:strRef>
          </c:tx>
          <c:invertIfNegative val="0"/>
          <c:cat>
            <c:strRef>
              <c:f>Pivot!$B$156:$C$156</c:f>
              <c:strCache>
                <c:ptCount val="2"/>
                <c:pt idx="0">
                  <c:v>Disciplinary</c:v>
                </c:pt>
                <c:pt idx="1">
                  <c:v>Grievance</c:v>
                </c:pt>
              </c:strCache>
            </c:strRef>
          </c:cat>
          <c:val>
            <c:numRef>
              <c:f>Pivot!$B$162:$C$162</c:f>
              <c:numCache>
                <c:formatCode>0%</c:formatCode>
                <c:ptCount val="2"/>
                <c:pt idx="0">
                  <c:v>0</c:v>
                </c:pt>
                <c:pt idx="1">
                  <c:v>0</c:v>
                </c:pt>
              </c:numCache>
            </c:numRef>
          </c:val>
          <c:extLst>
            <c:ext xmlns:c16="http://schemas.microsoft.com/office/drawing/2014/chart" uri="{C3380CC4-5D6E-409C-BE32-E72D297353CC}">
              <c16:uniqueId val="{00000003-4D6A-4161-8408-6D69596BA2BE}"/>
            </c:ext>
          </c:extLst>
        </c:ser>
        <c:ser>
          <c:idx val="3"/>
          <c:order val="4"/>
          <c:tx>
            <c:strRef>
              <c:f>Pivot!$A$160</c:f>
              <c:strCache>
                <c:ptCount val="1"/>
                <c:pt idx="0">
                  <c:v>Not stated (person asked but declined to provide a response)</c:v>
                </c:pt>
              </c:strCache>
            </c:strRef>
          </c:tx>
          <c:invertIfNegative val="0"/>
          <c:cat>
            <c:strRef>
              <c:f>Pivot!$B$156:$C$156</c:f>
              <c:strCache>
                <c:ptCount val="2"/>
                <c:pt idx="0">
                  <c:v>Disciplinary</c:v>
                </c:pt>
                <c:pt idx="1">
                  <c:v>Grievance</c:v>
                </c:pt>
              </c:strCache>
            </c:strRef>
          </c:cat>
          <c:val>
            <c:numRef>
              <c:f>Pivot!$B$160:$C$160</c:f>
              <c:numCache>
                <c:formatCode>0%</c:formatCode>
                <c:ptCount val="2"/>
                <c:pt idx="0">
                  <c:v>0.23809523809523808</c:v>
                </c:pt>
                <c:pt idx="1">
                  <c:v>0</c:v>
                </c:pt>
              </c:numCache>
            </c:numRef>
          </c:val>
          <c:extLst>
            <c:ext xmlns:c16="http://schemas.microsoft.com/office/drawing/2014/chart" uri="{C3380CC4-5D6E-409C-BE32-E72D297353CC}">
              <c16:uniqueId val="{00000004-4D6A-4161-8408-6D69596BA2BE}"/>
            </c:ext>
          </c:extLst>
        </c:ser>
        <c:ser>
          <c:idx val="4"/>
          <c:order val="5"/>
          <c:tx>
            <c:strRef>
              <c:f>Pivot!$A$161</c:f>
              <c:strCache>
                <c:ptCount val="1"/>
                <c:pt idx="0">
                  <c:v>Not Known</c:v>
                </c:pt>
              </c:strCache>
            </c:strRef>
          </c:tx>
          <c:invertIfNegative val="0"/>
          <c:cat>
            <c:strRef>
              <c:f>Pivot!$B$156:$C$156</c:f>
              <c:strCache>
                <c:ptCount val="2"/>
                <c:pt idx="0">
                  <c:v>Disciplinary</c:v>
                </c:pt>
                <c:pt idx="1">
                  <c:v>Grievance</c:v>
                </c:pt>
              </c:strCache>
            </c:strRef>
          </c:cat>
          <c:val>
            <c:numRef>
              <c:f>Pivot!$B$161:$C$161</c:f>
              <c:numCache>
                <c:formatCode>0%</c:formatCode>
                <c:ptCount val="2"/>
                <c:pt idx="0">
                  <c:v>0.2857142857142857</c:v>
                </c:pt>
                <c:pt idx="1">
                  <c:v>0.5</c:v>
                </c:pt>
              </c:numCache>
            </c:numRef>
          </c:val>
          <c:extLst>
            <c:ext xmlns:c16="http://schemas.microsoft.com/office/drawing/2014/chart" uri="{C3380CC4-5D6E-409C-BE32-E72D297353CC}">
              <c16:uniqueId val="{00000005-4D6A-4161-8408-6D69596BA2BE}"/>
            </c:ext>
          </c:extLst>
        </c:ser>
        <c:dLbls>
          <c:showLegendKey val="0"/>
          <c:showVal val="0"/>
          <c:showCatName val="0"/>
          <c:showSerName val="0"/>
          <c:showPercent val="0"/>
          <c:showBubbleSize val="0"/>
        </c:dLbls>
        <c:gapWidth val="150"/>
        <c:overlap val="100"/>
        <c:axId val="198956544"/>
        <c:axId val="198958080"/>
      </c:barChart>
      <c:catAx>
        <c:axId val="198956544"/>
        <c:scaling>
          <c:orientation val="minMax"/>
        </c:scaling>
        <c:delete val="0"/>
        <c:axPos val="l"/>
        <c:numFmt formatCode="General" sourceLinked="0"/>
        <c:majorTickMark val="out"/>
        <c:minorTickMark val="none"/>
        <c:tickLblPos val="nextTo"/>
        <c:crossAx val="198958080"/>
        <c:crosses val="autoZero"/>
        <c:auto val="1"/>
        <c:lblAlgn val="ctr"/>
        <c:lblOffset val="100"/>
        <c:noMultiLvlLbl val="0"/>
      </c:catAx>
      <c:valAx>
        <c:axId val="198958080"/>
        <c:scaling>
          <c:orientation val="minMax"/>
        </c:scaling>
        <c:delete val="0"/>
        <c:axPos val="b"/>
        <c:majorGridlines/>
        <c:numFmt formatCode="0%" sourceLinked="1"/>
        <c:majorTickMark val="out"/>
        <c:minorTickMark val="none"/>
        <c:tickLblPos val="nextTo"/>
        <c:crossAx val="19895654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1722977305559"/>
          <c:y val="8.6945136174456192E-2"/>
          <c:w val="0.8609983231423296"/>
          <c:h val="0.6643911681157969"/>
        </c:manualLayout>
      </c:layout>
      <c:barChart>
        <c:barDir val="bar"/>
        <c:grouping val="percentStacked"/>
        <c:varyColors val="0"/>
        <c:ser>
          <c:idx val="3"/>
          <c:order val="0"/>
          <c:tx>
            <c:strRef>
              <c:f>Ethnicity!$B$5</c:f>
              <c:strCache>
                <c:ptCount val="1"/>
                <c:pt idx="0">
                  <c:v>Any other ethnic group (including Chinese)</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Ethnicity!$C$5:$G$5</c:f>
              <c:numCache>
                <c:formatCode>0.00%</c:formatCode>
                <c:ptCount val="5"/>
                <c:pt idx="0">
                  <c:v>1.54E-2</c:v>
                </c:pt>
                <c:pt idx="1">
                  <c:v>1.611295681063123E-2</c:v>
                </c:pt>
                <c:pt idx="2">
                  <c:v>1.7889087656529516E-2</c:v>
                </c:pt>
                <c:pt idx="3">
                  <c:v>3.8237100737100738E-2</c:v>
                </c:pt>
                <c:pt idx="4">
                  <c:v>4.2644577389170116E-2</c:v>
                </c:pt>
              </c:numCache>
            </c:numRef>
          </c:val>
          <c:extLst>
            <c:ext xmlns:c16="http://schemas.microsoft.com/office/drawing/2014/chart" uri="{C3380CC4-5D6E-409C-BE32-E72D297353CC}">
              <c16:uniqueId val="{00000000-1C36-4317-AE9C-91115413872C}"/>
            </c:ext>
          </c:extLst>
        </c:ser>
        <c:ser>
          <c:idx val="4"/>
          <c:order val="1"/>
          <c:tx>
            <c:strRef>
              <c:f>Ethnicity!$B$6</c:f>
              <c:strCache>
                <c:ptCount val="1"/>
                <c:pt idx="0">
                  <c:v>Asian and Asian British</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Ethnicity!$C$6:$G$6</c:f>
              <c:numCache>
                <c:formatCode>0.00%</c:formatCode>
                <c:ptCount val="5"/>
                <c:pt idx="0">
                  <c:v>8.6499999999999994E-2</c:v>
                </c:pt>
                <c:pt idx="1">
                  <c:v>9.1528239202657805E-2</c:v>
                </c:pt>
                <c:pt idx="2">
                  <c:v>9.7088957554073846E-2</c:v>
                </c:pt>
                <c:pt idx="3">
                  <c:v>9.7358722358722352E-2</c:v>
                </c:pt>
                <c:pt idx="4">
                  <c:v>0.10415707930664213</c:v>
                </c:pt>
              </c:numCache>
            </c:numRef>
          </c:val>
          <c:extLst>
            <c:ext xmlns:c16="http://schemas.microsoft.com/office/drawing/2014/chart" uri="{C3380CC4-5D6E-409C-BE32-E72D297353CC}">
              <c16:uniqueId val="{00000001-1C36-4317-AE9C-91115413872C}"/>
            </c:ext>
          </c:extLst>
        </c:ser>
        <c:ser>
          <c:idx val="5"/>
          <c:order val="2"/>
          <c:tx>
            <c:strRef>
              <c:f>Ethnicity!$B$7</c:f>
              <c:strCache>
                <c:ptCount val="1"/>
                <c:pt idx="0">
                  <c:v>Black and Black British</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Ethnicity!$C$7:$G$7</c:f>
              <c:numCache>
                <c:formatCode>0.00%</c:formatCode>
                <c:ptCount val="5"/>
                <c:pt idx="0">
                  <c:v>0.03</c:v>
                </c:pt>
                <c:pt idx="1">
                  <c:v>2.7906976744186046E-2</c:v>
                </c:pt>
                <c:pt idx="2">
                  <c:v>2.911042445926167E-2</c:v>
                </c:pt>
                <c:pt idx="3">
                  <c:v>2.7027027027027029E-2</c:v>
                </c:pt>
                <c:pt idx="4">
                  <c:v>3.359410952600092E-2</c:v>
                </c:pt>
              </c:numCache>
            </c:numRef>
          </c:val>
          <c:extLst>
            <c:ext xmlns:c16="http://schemas.microsoft.com/office/drawing/2014/chart" uri="{C3380CC4-5D6E-409C-BE32-E72D297353CC}">
              <c16:uniqueId val="{00000002-1C36-4317-AE9C-91115413872C}"/>
            </c:ext>
          </c:extLst>
        </c:ser>
        <c:ser>
          <c:idx val="0"/>
          <c:order val="3"/>
          <c:tx>
            <c:strRef>
              <c:f>Ethnicity!$B$8</c:f>
              <c:strCache>
                <c:ptCount val="1"/>
                <c:pt idx="0">
                  <c:v>Mixed Race (dual heritage)</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Ethnicity!$C$8:$G$8</c:f>
              <c:numCache>
                <c:formatCode>0.00%</c:formatCode>
                <c:ptCount val="5"/>
                <c:pt idx="0">
                  <c:v>2.06E-2</c:v>
                </c:pt>
                <c:pt idx="1">
                  <c:v>1.8936877076411961E-2</c:v>
                </c:pt>
                <c:pt idx="2">
                  <c:v>1.9840624491787286E-2</c:v>
                </c:pt>
                <c:pt idx="3">
                  <c:v>1.8273955773955772E-2</c:v>
                </c:pt>
                <c:pt idx="4">
                  <c:v>1.840773124712379E-2</c:v>
                </c:pt>
              </c:numCache>
            </c:numRef>
          </c:val>
          <c:extLst>
            <c:ext xmlns:c16="http://schemas.microsoft.com/office/drawing/2014/chart" uri="{C3380CC4-5D6E-409C-BE32-E72D297353CC}">
              <c16:uniqueId val="{00000003-1C36-4317-AE9C-91115413872C}"/>
            </c:ext>
          </c:extLst>
        </c:ser>
        <c:ser>
          <c:idx val="2"/>
          <c:order val="4"/>
          <c:tx>
            <c:strRef>
              <c:f>Ethnicity!$B$10</c:f>
              <c:strCache>
                <c:ptCount val="1"/>
                <c:pt idx="0">
                  <c:v>White - British</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Ethnicity!$C$10:$G$10</c:f>
              <c:numCache>
                <c:formatCode>0.00%</c:formatCode>
                <c:ptCount val="5"/>
                <c:pt idx="0">
                  <c:v>0.79200000000000004</c:v>
                </c:pt>
                <c:pt idx="1">
                  <c:v>0.76295681063122922</c:v>
                </c:pt>
                <c:pt idx="2">
                  <c:v>0.75605789559277936</c:v>
                </c:pt>
                <c:pt idx="3">
                  <c:v>0.75168918918918914</c:v>
                </c:pt>
                <c:pt idx="4">
                  <c:v>0.73937720509280569</c:v>
                </c:pt>
              </c:numCache>
            </c:numRef>
          </c:val>
          <c:extLst>
            <c:ext xmlns:c16="http://schemas.microsoft.com/office/drawing/2014/chart" uri="{C3380CC4-5D6E-409C-BE32-E72D297353CC}">
              <c16:uniqueId val="{00000004-1C36-4317-AE9C-91115413872C}"/>
            </c:ext>
          </c:extLst>
        </c:ser>
        <c:ser>
          <c:idx val="6"/>
          <c:order val="5"/>
          <c:tx>
            <c:strRef>
              <c:f>Ethnicity!$B$11</c:f>
              <c:strCache>
                <c:ptCount val="1"/>
                <c:pt idx="0">
                  <c:v>White - Irish</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Ethnicity!$C$11:$G$11</c:f>
              <c:numCache>
                <c:formatCode>0.00%</c:formatCode>
                <c:ptCount val="5"/>
                <c:pt idx="0">
                  <c:v>7.4999999999999997E-3</c:v>
                </c:pt>
                <c:pt idx="1">
                  <c:v>6.9767441860465115E-3</c:v>
                </c:pt>
                <c:pt idx="2">
                  <c:v>6.6677508537973653E-3</c:v>
                </c:pt>
                <c:pt idx="3">
                  <c:v>7.5245700245700244E-3</c:v>
                </c:pt>
                <c:pt idx="4">
                  <c:v>7.0562969780641202E-3</c:v>
                </c:pt>
              </c:numCache>
            </c:numRef>
          </c:val>
          <c:extLst>
            <c:ext xmlns:c16="http://schemas.microsoft.com/office/drawing/2014/chart" uri="{C3380CC4-5D6E-409C-BE32-E72D297353CC}">
              <c16:uniqueId val="{00000005-1C36-4317-AE9C-91115413872C}"/>
            </c:ext>
          </c:extLst>
        </c:ser>
        <c:ser>
          <c:idx val="7"/>
          <c:order val="6"/>
          <c:tx>
            <c:strRef>
              <c:f>Ethnicity!$B$12</c:f>
              <c:strCache>
                <c:ptCount val="1"/>
                <c:pt idx="0">
                  <c:v>White (not British or Irish - includes White unspecified)</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Ethnicity!$C$12:$G$12</c:f>
              <c:numCache>
                <c:formatCode>0.00%</c:formatCode>
                <c:ptCount val="5"/>
                <c:pt idx="0">
                  <c:v>2.23E-2</c:v>
                </c:pt>
                <c:pt idx="1">
                  <c:v>2.1262458471760799E-2</c:v>
                </c:pt>
                <c:pt idx="2">
                  <c:v>1.8376971865343959E-2</c:v>
                </c:pt>
                <c:pt idx="3">
                  <c:v>2.0423832923832923E-2</c:v>
                </c:pt>
                <c:pt idx="4">
                  <c:v>1.9328117809479982E-2</c:v>
                </c:pt>
              </c:numCache>
            </c:numRef>
          </c:val>
          <c:extLst>
            <c:ext xmlns:c16="http://schemas.microsoft.com/office/drawing/2014/chart" uri="{C3380CC4-5D6E-409C-BE32-E72D297353CC}">
              <c16:uniqueId val="{00000006-1C36-4317-AE9C-91115413872C}"/>
            </c:ext>
          </c:extLst>
        </c:ser>
        <c:ser>
          <c:idx val="1"/>
          <c:order val="7"/>
          <c:tx>
            <c:strRef>
              <c:f>Ethnicity!$B$9</c:f>
              <c:strCache>
                <c:ptCount val="1"/>
                <c:pt idx="0">
                  <c:v>Not Known</c:v>
                </c:pt>
              </c:strCache>
            </c:strRef>
          </c:tx>
          <c:invertIfNegative val="0"/>
          <c:cat>
            <c:strRef>
              <c:f>Ethnicity!$C$4:$G$4</c:f>
              <c:strCache>
                <c:ptCount val="5"/>
                <c:pt idx="0">
                  <c:v>2017/2018</c:v>
                </c:pt>
                <c:pt idx="1">
                  <c:v>2018/2019</c:v>
                </c:pt>
                <c:pt idx="2">
                  <c:v>2019/2020</c:v>
                </c:pt>
                <c:pt idx="3">
                  <c:v>2020/2021</c:v>
                </c:pt>
                <c:pt idx="4">
                  <c:v>2021/2022YTD</c:v>
                </c:pt>
              </c:strCache>
            </c:strRef>
          </c:cat>
          <c:val>
            <c:numRef>
              <c:f>Ethnicity!$C$9:$G$9</c:f>
              <c:numCache>
                <c:formatCode>0.00%</c:formatCode>
                <c:ptCount val="5"/>
                <c:pt idx="0">
                  <c:v>2.5700000000000001E-2</c:v>
                </c:pt>
                <c:pt idx="1">
                  <c:v>5.431893687707641E-2</c:v>
                </c:pt>
                <c:pt idx="2">
                  <c:v>5.4968287526427059E-2</c:v>
                </c:pt>
                <c:pt idx="3">
                  <c:v>3.9465601965601962E-2</c:v>
                </c:pt>
                <c:pt idx="4">
                  <c:v>3.5434882650713297E-2</c:v>
                </c:pt>
              </c:numCache>
            </c:numRef>
          </c:val>
          <c:extLst>
            <c:ext xmlns:c16="http://schemas.microsoft.com/office/drawing/2014/chart" uri="{C3380CC4-5D6E-409C-BE32-E72D297353CC}">
              <c16:uniqueId val="{00000007-1C36-4317-AE9C-91115413872C}"/>
            </c:ext>
          </c:extLst>
        </c:ser>
        <c:dLbls>
          <c:showLegendKey val="0"/>
          <c:showVal val="0"/>
          <c:showCatName val="0"/>
          <c:showSerName val="0"/>
          <c:showPercent val="0"/>
          <c:showBubbleSize val="0"/>
        </c:dLbls>
        <c:gapWidth val="150"/>
        <c:overlap val="100"/>
        <c:axId val="113794048"/>
        <c:axId val="113812224"/>
      </c:barChart>
      <c:catAx>
        <c:axId val="113794048"/>
        <c:scaling>
          <c:orientation val="minMax"/>
        </c:scaling>
        <c:delete val="0"/>
        <c:axPos val="l"/>
        <c:numFmt formatCode="General" sourceLinked="0"/>
        <c:majorTickMark val="out"/>
        <c:minorTickMark val="none"/>
        <c:tickLblPos val="nextTo"/>
        <c:crossAx val="113812224"/>
        <c:crosses val="autoZero"/>
        <c:auto val="1"/>
        <c:lblAlgn val="ctr"/>
        <c:lblOffset val="100"/>
        <c:noMultiLvlLbl val="0"/>
      </c:catAx>
      <c:valAx>
        <c:axId val="113812224"/>
        <c:scaling>
          <c:orientation val="minMax"/>
        </c:scaling>
        <c:delete val="0"/>
        <c:axPos val="b"/>
        <c:majorGridlines/>
        <c:numFmt formatCode="0%" sourceLinked="1"/>
        <c:majorTickMark val="out"/>
        <c:minorTickMark val="none"/>
        <c:tickLblPos val="nextTo"/>
        <c:crossAx val="1137940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545876337468"/>
          <c:y val="0.18055555555555555"/>
          <c:w val="0.84487138417874141"/>
          <c:h val="0.70346456692913384"/>
        </c:manualLayout>
      </c:layout>
      <c:barChart>
        <c:barDir val="bar"/>
        <c:grouping val="percentStacked"/>
        <c:varyColors val="0"/>
        <c:ser>
          <c:idx val="0"/>
          <c:order val="0"/>
          <c:tx>
            <c:strRef>
              <c:f>Gender!$B$5</c:f>
              <c:strCache>
                <c:ptCount val="1"/>
                <c:pt idx="0">
                  <c:v>Female</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Gender!$C$4:$G$4</c:f>
              <c:strCache>
                <c:ptCount val="5"/>
                <c:pt idx="0">
                  <c:v>2017/2018</c:v>
                </c:pt>
                <c:pt idx="1">
                  <c:v>2018/2019</c:v>
                </c:pt>
                <c:pt idx="2">
                  <c:v>2019/2020</c:v>
                </c:pt>
                <c:pt idx="3">
                  <c:v>2020/2021</c:v>
                </c:pt>
                <c:pt idx="4">
                  <c:v>2021/2022YTD</c:v>
                </c:pt>
              </c:strCache>
            </c:strRef>
          </c:cat>
          <c:val>
            <c:numRef>
              <c:f>Gender!$C$5:$G$5</c:f>
              <c:numCache>
                <c:formatCode>0.00%</c:formatCode>
                <c:ptCount val="5"/>
                <c:pt idx="0">
                  <c:v>0.81689999999999996</c:v>
                </c:pt>
                <c:pt idx="1">
                  <c:v>0.80797342192691035</c:v>
                </c:pt>
                <c:pt idx="2">
                  <c:v>0.80728573751829569</c:v>
                </c:pt>
                <c:pt idx="3">
                  <c:v>0.80359336609336607</c:v>
                </c:pt>
                <c:pt idx="4">
                  <c:v>0.80012271820831415</c:v>
                </c:pt>
              </c:numCache>
            </c:numRef>
          </c:val>
          <c:extLst>
            <c:ext xmlns:c16="http://schemas.microsoft.com/office/drawing/2014/chart" uri="{C3380CC4-5D6E-409C-BE32-E72D297353CC}">
              <c16:uniqueId val="{00000000-C1C0-41DA-BFCD-51D2A3DC9D40}"/>
            </c:ext>
          </c:extLst>
        </c:ser>
        <c:ser>
          <c:idx val="1"/>
          <c:order val="1"/>
          <c:tx>
            <c:strRef>
              <c:f>Gender!$B$6</c:f>
              <c:strCache>
                <c:ptCount val="1"/>
                <c:pt idx="0">
                  <c:v>Male</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Gender!$C$4:$G$4</c:f>
              <c:strCache>
                <c:ptCount val="5"/>
                <c:pt idx="0">
                  <c:v>2017/2018</c:v>
                </c:pt>
                <c:pt idx="1">
                  <c:v>2018/2019</c:v>
                </c:pt>
                <c:pt idx="2">
                  <c:v>2019/2020</c:v>
                </c:pt>
                <c:pt idx="3">
                  <c:v>2020/2021</c:v>
                </c:pt>
                <c:pt idx="4">
                  <c:v>2021/2022YTD</c:v>
                </c:pt>
              </c:strCache>
            </c:strRef>
          </c:cat>
          <c:val>
            <c:numRef>
              <c:f>Gender!$C$6:$G$6</c:f>
              <c:numCache>
                <c:formatCode>0.00%</c:formatCode>
                <c:ptCount val="5"/>
                <c:pt idx="0">
                  <c:v>0.18310000000000001</c:v>
                </c:pt>
                <c:pt idx="1">
                  <c:v>0.1920265780730897</c:v>
                </c:pt>
                <c:pt idx="2">
                  <c:v>0.19271426248170434</c:v>
                </c:pt>
                <c:pt idx="3">
                  <c:v>0.1964066339066339</c:v>
                </c:pt>
                <c:pt idx="4">
                  <c:v>0.19987728179168585</c:v>
                </c:pt>
              </c:numCache>
            </c:numRef>
          </c:val>
          <c:extLst>
            <c:ext xmlns:c16="http://schemas.microsoft.com/office/drawing/2014/chart" uri="{C3380CC4-5D6E-409C-BE32-E72D297353CC}">
              <c16:uniqueId val="{00000001-C1C0-41DA-BFCD-51D2A3DC9D40}"/>
            </c:ext>
          </c:extLst>
        </c:ser>
        <c:dLbls>
          <c:showLegendKey val="0"/>
          <c:showVal val="0"/>
          <c:showCatName val="0"/>
          <c:showSerName val="0"/>
          <c:showPercent val="0"/>
          <c:showBubbleSize val="0"/>
        </c:dLbls>
        <c:gapWidth val="150"/>
        <c:overlap val="100"/>
        <c:axId val="112832896"/>
        <c:axId val="112834432"/>
      </c:barChart>
      <c:catAx>
        <c:axId val="112832896"/>
        <c:scaling>
          <c:orientation val="minMax"/>
        </c:scaling>
        <c:delete val="0"/>
        <c:axPos val="l"/>
        <c:numFmt formatCode="General" sourceLinked="0"/>
        <c:majorTickMark val="out"/>
        <c:minorTickMark val="none"/>
        <c:tickLblPos val="nextTo"/>
        <c:txPr>
          <a:bodyPr/>
          <a:lstStyle/>
          <a:p>
            <a:pPr>
              <a:defRPr sz="900"/>
            </a:pPr>
            <a:endParaRPr lang="en-US"/>
          </a:p>
        </c:txPr>
        <c:crossAx val="112834432"/>
        <c:crosses val="autoZero"/>
        <c:auto val="1"/>
        <c:lblAlgn val="ctr"/>
        <c:lblOffset val="100"/>
        <c:noMultiLvlLbl val="0"/>
      </c:catAx>
      <c:valAx>
        <c:axId val="112834432"/>
        <c:scaling>
          <c:orientation val="minMax"/>
        </c:scaling>
        <c:delete val="0"/>
        <c:axPos val="b"/>
        <c:majorGridlines/>
        <c:numFmt formatCode="0%" sourceLinked="1"/>
        <c:majorTickMark val="out"/>
        <c:minorTickMark val="none"/>
        <c:tickLblPos val="nextTo"/>
        <c:crossAx val="112832896"/>
        <c:crosses val="autoZero"/>
        <c:crossBetween val="between"/>
      </c:valAx>
      <c:spPr>
        <a:ln>
          <a:noFill/>
        </a:ln>
      </c:spPr>
    </c:plotArea>
    <c:legend>
      <c:legendPos val="t"/>
      <c:layout>
        <c:manualLayout>
          <c:xMode val="edge"/>
          <c:yMode val="edge"/>
          <c:x val="0.41933720113931572"/>
          <c:y val="3.6921478565179355E-2"/>
          <c:w val="0.16913429341229738"/>
          <c:h val="8.3717191601049873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75311472141931"/>
          <c:y val="8.6041044438410721E-2"/>
          <c:w val="0.76152483471211663"/>
          <c:h val="0.51646506471173859"/>
        </c:manualLayout>
      </c:layout>
      <c:barChart>
        <c:barDir val="bar"/>
        <c:grouping val="percentStacked"/>
        <c:varyColors val="0"/>
        <c:ser>
          <c:idx val="0"/>
          <c:order val="0"/>
          <c:tx>
            <c:strRef>
              <c:f>'Religion &amp; Belief'!$A$15</c:f>
              <c:strCache>
                <c:ptCount val="1"/>
                <c:pt idx="0">
                  <c:v>Atheism</c:v>
                </c:pt>
              </c:strCache>
            </c:strRef>
          </c:tx>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Belief'!$B$15:$F$15</c:f>
              <c:numCache>
                <c:formatCode>0%</c:formatCode>
                <c:ptCount val="5"/>
                <c:pt idx="0">
                  <c:v>0.10979999999999999</c:v>
                </c:pt>
                <c:pt idx="1">
                  <c:v>0.123421926910299</c:v>
                </c:pt>
                <c:pt idx="2">
                  <c:v>0.13628232232883394</c:v>
                </c:pt>
                <c:pt idx="3">
                  <c:v>0.14465601965601965</c:v>
                </c:pt>
                <c:pt idx="4">
                  <c:v>0.1506366007056297</c:v>
                </c:pt>
              </c:numCache>
            </c:numRef>
          </c:val>
          <c:extLst>
            <c:ext xmlns:c16="http://schemas.microsoft.com/office/drawing/2014/chart" uri="{C3380CC4-5D6E-409C-BE32-E72D297353CC}">
              <c16:uniqueId val="{00000000-E187-4AB8-912D-5B0DF1DCB709}"/>
            </c:ext>
          </c:extLst>
        </c:ser>
        <c:ser>
          <c:idx val="1"/>
          <c:order val="1"/>
          <c:tx>
            <c:strRef>
              <c:f>'Religion &amp; Belief'!$A$16</c:f>
              <c:strCache>
                <c:ptCount val="1"/>
                <c:pt idx="0">
                  <c:v>Christianity</c:v>
                </c:pt>
              </c:strCache>
            </c:strRef>
          </c:tx>
          <c:spPr>
            <a:solidFill>
              <a:schemeClr val="accent5">
                <a:lumMod val="60000"/>
                <a:lumOff val="40000"/>
              </a:schemeClr>
            </a:solidFill>
          </c:spPr>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Belief'!$B$16:$F$16</c:f>
              <c:numCache>
                <c:formatCode>0%</c:formatCode>
                <c:ptCount val="5"/>
                <c:pt idx="0">
                  <c:v>0.36630000000000001</c:v>
                </c:pt>
                <c:pt idx="1">
                  <c:v>0.37292358803986708</c:v>
                </c:pt>
                <c:pt idx="2">
                  <c:v>0.3691657180029273</c:v>
                </c:pt>
                <c:pt idx="3">
                  <c:v>0.37484643734643736</c:v>
                </c:pt>
                <c:pt idx="4">
                  <c:v>0.37352354655622028</c:v>
                </c:pt>
              </c:numCache>
            </c:numRef>
          </c:val>
          <c:extLst>
            <c:ext xmlns:c16="http://schemas.microsoft.com/office/drawing/2014/chart" uri="{C3380CC4-5D6E-409C-BE32-E72D297353CC}">
              <c16:uniqueId val="{00000001-E187-4AB8-912D-5B0DF1DCB709}"/>
            </c:ext>
          </c:extLst>
        </c:ser>
        <c:ser>
          <c:idx val="2"/>
          <c:order val="2"/>
          <c:tx>
            <c:strRef>
              <c:f>'Religion &amp; Belief'!$A$17</c:f>
              <c:strCache>
                <c:ptCount val="1"/>
                <c:pt idx="0">
                  <c:v>I do not wish to disclose my religion/belief</c:v>
                </c:pt>
              </c:strCache>
            </c:strRef>
          </c:tx>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Belief'!$B$17:$F$17</c:f>
              <c:numCache>
                <c:formatCode>0%</c:formatCode>
                <c:ptCount val="5"/>
                <c:pt idx="0">
                  <c:v>0.1145</c:v>
                </c:pt>
                <c:pt idx="1">
                  <c:v>0.15033222591362128</c:v>
                </c:pt>
                <c:pt idx="2">
                  <c:v>0.14799154334038056</c:v>
                </c:pt>
                <c:pt idx="3">
                  <c:v>0.16507985257985258</c:v>
                </c:pt>
                <c:pt idx="4">
                  <c:v>0.16367541033900906</c:v>
                </c:pt>
              </c:numCache>
            </c:numRef>
          </c:val>
          <c:extLst>
            <c:ext xmlns:c16="http://schemas.microsoft.com/office/drawing/2014/chart" uri="{C3380CC4-5D6E-409C-BE32-E72D297353CC}">
              <c16:uniqueId val="{00000002-E187-4AB8-912D-5B0DF1DCB709}"/>
            </c:ext>
          </c:extLst>
        </c:ser>
        <c:ser>
          <c:idx val="9"/>
          <c:order val="3"/>
          <c:tx>
            <c:strRef>
              <c:f>'Religion &amp; Belief'!$A$18</c:f>
              <c:strCache>
                <c:ptCount val="1"/>
                <c:pt idx="0">
                  <c:v>Non-Christian religions (Buddhism, Hinduism, Islam, Judaism, Sikhism)</c:v>
                </c:pt>
              </c:strCache>
            </c:strRef>
          </c:tx>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Belief'!$B$18:$F$18</c:f>
              <c:numCache>
                <c:formatCode>0%</c:formatCode>
                <c:ptCount val="5"/>
                <c:pt idx="0">
                  <c:v>7.2400000000000006E-2</c:v>
                </c:pt>
                <c:pt idx="1">
                  <c:v>7.7242524916943528E-2</c:v>
                </c:pt>
                <c:pt idx="2">
                  <c:v>8.5217108472922437E-2</c:v>
                </c:pt>
                <c:pt idx="3">
                  <c:v>9.6590909090909088E-2</c:v>
                </c:pt>
                <c:pt idx="4">
                  <c:v>0.10369688602546404</c:v>
                </c:pt>
              </c:numCache>
            </c:numRef>
          </c:val>
          <c:extLst>
            <c:ext xmlns:c16="http://schemas.microsoft.com/office/drawing/2014/chart" uri="{C3380CC4-5D6E-409C-BE32-E72D297353CC}">
              <c16:uniqueId val="{00000003-E187-4AB8-912D-5B0DF1DCB709}"/>
            </c:ext>
          </c:extLst>
        </c:ser>
        <c:ser>
          <c:idx val="3"/>
          <c:order val="4"/>
          <c:tx>
            <c:strRef>
              <c:f>'Religion &amp; Belief'!$A$20</c:f>
              <c:strCache>
                <c:ptCount val="1"/>
                <c:pt idx="0">
                  <c:v>Other</c:v>
                </c:pt>
              </c:strCache>
            </c:strRef>
          </c:tx>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Belief'!$B$20:$F$20</c:f>
              <c:numCache>
                <c:formatCode>0%</c:formatCode>
                <c:ptCount val="5"/>
                <c:pt idx="0">
                  <c:v>5.8500000000000003E-2</c:v>
                </c:pt>
                <c:pt idx="1">
                  <c:v>6.3787375415282385E-2</c:v>
                </c:pt>
                <c:pt idx="2">
                  <c:v>6.6026996259554396E-2</c:v>
                </c:pt>
                <c:pt idx="3">
                  <c:v>6.6646191646191649E-2</c:v>
                </c:pt>
                <c:pt idx="4">
                  <c:v>6.8568798895536132E-2</c:v>
                </c:pt>
              </c:numCache>
            </c:numRef>
          </c:val>
          <c:extLst>
            <c:ext xmlns:c16="http://schemas.microsoft.com/office/drawing/2014/chart" uri="{C3380CC4-5D6E-409C-BE32-E72D297353CC}">
              <c16:uniqueId val="{00000004-E187-4AB8-912D-5B0DF1DCB709}"/>
            </c:ext>
          </c:extLst>
        </c:ser>
        <c:ser>
          <c:idx val="10"/>
          <c:order val="5"/>
          <c:tx>
            <c:strRef>
              <c:f>'Religion &amp; Belief'!$A$19</c:f>
              <c:strCache>
                <c:ptCount val="1"/>
                <c:pt idx="0">
                  <c:v>Not Known</c:v>
                </c:pt>
              </c:strCache>
            </c:strRef>
          </c:tx>
          <c:spPr>
            <a:solidFill>
              <a:schemeClr val="accent2"/>
            </a:solidFill>
          </c:spPr>
          <c:invertIfNegative val="0"/>
          <c:cat>
            <c:strRef>
              <c:f>'Religion &amp; Belief'!$B$14:$F$14</c:f>
              <c:strCache>
                <c:ptCount val="5"/>
                <c:pt idx="0">
                  <c:v>2017/2018</c:v>
                </c:pt>
                <c:pt idx="1">
                  <c:v>2018/2019</c:v>
                </c:pt>
                <c:pt idx="2">
                  <c:v>2019/2020</c:v>
                </c:pt>
                <c:pt idx="3">
                  <c:v>2020/2021</c:v>
                </c:pt>
                <c:pt idx="4">
                  <c:v>2021/2022 YTD</c:v>
                </c:pt>
              </c:strCache>
            </c:strRef>
          </c:cat>
          <c:val>
            <c:numRef>
              <c:f>'Religion &amp; Belief'!$B$19:$F$19</c:f>
              <c:numCache>
                <c:formatCode>0%</c:formatCode>
                <c:ptCount val="5"/>
                <c:pt idx="0">
                  <c:v>0.2787</c:v>
                </c:pt>
                <c:pt idx="1">
                  <c:v>0.2122923588039867</c:v>
                </c:pt>
                <c:pt idx="2">
                  <c:v>0.19531631159538138</c:v>
                </c:pt>
                <c:pt idx="3">
                  <c:v>0.15218058968058967</c:v>
                </c:pt>
                <c:pt idx="4">
                  <c:v>0.13989875747814082</c:v>
                </c:pt>
              </c:numCache>
            </c:numRef>
          </c:val>
          <c:extLst>
            <c:ext xmlns:c16="http://schemas.microsoft.com/office/drawing/2014/chart" uri="{C3380CC4-5D6E-409C-BE32-E72D297353CC}">
              <c16:uniqueId val="{00000005-E187-4AB8-912D-5B0DF1DCB709}"/>
            </c:ext>
          </c:extLst>
        </c:ser>
        <c:dLbls>
          <c:showLegendKey val="0"/>
          <c:showVal val="0"/>
          <c:showCatName val="0"/>
          <c:showSerName val="0"/>
          <c:showPercent val="0"/>
          <c:showBubbleSize val="0"/>
        </c:dLbls>
        <c:gapWidth val="150"/>
        <c:overlap val="100"/>
        <c:axId val="127683584"/>
        <c:axId val="127689472"/>
      </c:barChart>
      <c:catAx>
        <c:axId val="127683584"/>
        <c:scaling>
          <c:orientation val="minMax"/>
        </c:scaling>
        <c:delete val="0"/>
        <c:axPos val="l"/>
        <c:numFmt formatCode="General" sourceLinked="0"/>
        <c:majorTickMark val="out"/>
        <c:minorTickMark val="none"/>
        <c:tickLblPos val="nextTo"/>
        <c:crossAx val="127689472"/>
        <c:crosses val="autoZero"/>
        <c:auto val="1"/>
        <c:lblAlgn val="ctr"/>
        <c:lblOffset val="100"/>
        <c:noMultiLvlLbl val="0"/>
      </c:catAx>
      <c:valAx>
        <c:axId val="127689472"/>
        <c:scaling>
          <c:orientation val="minMax"/>
        </c:scaling>
        <c:delete val="0"/>
        <c:axPos val="b"/>
        <c:majorGridlines/>
        <c:numFmt formatCode="0%" sourceLinked="1"/>
        <c:majorTickMark val="out"/>
        <c:minorTickMark val="none"/>
        <c:tickLblPos val="nextTo"/>
        <c:crossAx val="12768358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5311472141931"/>
          <c:y val="3.6146648408972352E-2"/>
          <c:w val="0.76152483471211663"/>
          <c:h val="0.38112317423056857"/>
        </c:manualLayout>
      </c:layout>
      <c:barChart>
        <c:barDir val="bar"/>
        <c:grouping val="percentStacked"/>
        <c:varyColors val="0"/>
        <c:ser>
          <c:idx val="0"/>
          <c:order val="0"/>
          <c:tx>
            <c:strRef>
              <c:f>S.O!$B$15</c:f>
              <c:strCache>
                <c:ptCount val="1"/>
                <c:pt idx="0">
                  <c:v>Heterosexual</c:v>
                </c:pt>
              </c:strCache>
            </c:strRef>
          </c:tx>
          <c:invertIfNegative val="0"/>
          <c:cat>
            <c:strRef>
              <c:f>S.O!$C$14:$G$14</c:f>
              <c:strCache>
                <c:ptCount val="5"/>
                <c:pt idx="0">
                  <c:v>2017/2018</c:v>
                </c:pt>
                <c:pt idx="1">
                  <c:v>2018/2019</c:v>
                </c:pt>
                <c:pt idx="2">
                  <c:v>2019/2020</c:v>
                </c:pt>
                <c:pt idx="3">
                  <c:v>2020/2021</c:v>
                </c:pt>
                <c:pt idx="4">
                  <c:v>2021/2022 YTD</c:v>
                </c:pt>
              </c:strCache>
            </c:strRef>
          </c:cat>
          <c:val>
            <c:numRef>
              <c:f>S.O!$C$15:$G$15</c:f>
              <c:numCache>
                <c:formatCode>0.00%</c:formatCode>
                <c:ptCount val="5"/>
                <c:pt idx="0">
                  <c:v>0.6169</c:v>
                </c:pt>
                <c:pt idx="1">
                  <c:v>0.64767441860465114</c:v>
                </c:pt>
                <c:pt idx="2">
                  <c:v>0.66596194503171247</c:v>
                </c:pt>
                <c:pt idx="3">
                  <c:v>0.69840294840294836</c:v>
                </c:pt>
                <c:pt idx="4">
                  <c:v>0.7113054149409419</c:v>
                </c:pt>
              </c:numCache>
            </c:numRef>
          </c:val>
          <c:extLst>
            <c:ext xmlns:c16="http://schemas.microsoft.com/office/drawing/2014/chart" uri="{C3380CC4-5D6E-409C-BE32-E72D297353CC}">
              <c16:uniqueId val="{00000000-04A2-4A58-A2CA-D83A7607CE5B}"/>
            </c:ext>
          </c:extLst>
        </c:ser>
        <c:ser>
          <c:idx val="1"/>
          <c:order val="1"/>
          <c:tx>
            <c:strRef>
              <c:f>S.O!$B$16</c:f>
              <c:strCache>
                <c:ptCount val="1"/>
                <c:pt idx="0">
                  <c:v>Lesbian, Gay or Bisexual</c:v>
                </c:pt>
              </c:strCache>
            </c:strRef>
          </c:tx>
          <c:spPr>
            <a:solidFill>
              <a:schemeClr val="accent5">
                <a:lumMod val="60000"/>
                <a:lumOff val="40000"/>
              </a:schemeClr>
            </a:solidFill>
          </c:spPr>
          <c:invertIfNegative val="0"/>
          <c:cat>
            <c:strRef>
              <c:f>S.O!$C$14:$G$14</c:f>
              <c:strCache>
                <c:ptCount val="5"/>
                <c:pt idx="0">
                  <c:v>2017/2018</c:v>
                </c:pt>
                <c:pt idx="1">
                  <c:v>2018/2019</c:v>
                </c:pt>
                <c:pt idx="2">
                  <c:v>2019/2020</c:v>
                </c:pt>
                <c:pt idx="3">
                  <c:v>2020/2021</c:v>
                </c:pt>
                <c:pt idx="4">
                  <c:v>2021/2022 YTD</c:v>
                </c:pt>
              </c:strCache>
            </c:strRef>
          </c:cat>
          <c:val>
            <c:numRef>
              <c:f>S.O!$C$16:$G$16</c:f>
              <c:numCache>
                <c:formatCode>0.00%</c:formatCode>
                <c:ptCount val="5"/>
                <c:pt idx="0">
                  <c:v>1.5099999999999999E-2</c:v>
                </c:pt>
                <c:pt idx="1">
                  <c:v>1.4617940199335547E-2</c:v>
                </c:pt>
                <c:pt idx="2">
                  <c:v>1.6588063099691006E-2</c:v>
                </c:pt>
                <c:pt idx="3">
                  <c:v>1.9502457002457004E-2</c:v>
                </c:pt>
                <c:pt idx="4">
                  <c:v>2.2242675256941249E-2</c:v>
                </c:pt>
              </c:numCache>
            </c:numRef>
          </c:val>
          <c:extLst>
            <c:ext xmlns:c16="http://schemas.microsoft.com/office/drawing/2014/chart" uri="{C3380CC4-5D6E-409C-BE32-E72D297353CC}">
              <c16:uniqueId val="{00000001-04A2-4A58-A2CA-D83A7607CE5B}"/>
            </c:ext>
          </c:extLst>
        </c:ser>
        <c:ser>
          <c:idx val="3"/>
          <c:order val="2"/>
          <c:tx>
            <c:strRef>
              <c:f>S.O!$B$17</c:f>
              <c:strCache>
                <c:ptCount val="1"/>
                <c:pt idx="0">
                  <c:v>Other Sexual Orientation </c:v>
                </c:pt>
              </c:strCache>
            </c:strRef>
          </c:tx>
          <c:invertIfNegative val="0"/>
          <c:cat>
            <c:strRef>
              <c:f>S.O!$C$14:$G$14</c:f>
              <c:strCache>
                <c:ptCount val="5"/>
                <c:pt idx="0">
                  <c:v>2017/2018</c:v>
                </c:pt>
                <c:pt idx="1">
                  <c:v>2018/2019</c:v>
                </c:pt>
                <c:pt idx="2">
                  <c:v>2019/2020</c:v>
                </c:pt>
                <c:pt idx="3">
                  <c:v>2020/2021</c:v>
                </c:pt>
                <c:pt idx="4">
                  <c:v>2021/2022 YTD</c:v>
                </c:pt>
              </c:strCache>
            </c:strRef>
          </c:cat>
          <c:val>
            <c:numRef>
              <c:f>S.O!$C$17:$G$17</c:f>
              <c:numCache>
                <c:formatCode>0.00%</c:formatCode>
                <c:ptCount val="5"/>
                <c:pt idx="0">
                  <c:v>0</c:v>
                </c:pt>
                <c:pt idx="1">
                  <c:v>0</c:v>
                </c:pt>
                <c:pt idx="2">
                  <c:v>1.626280696048138E-4</c:v>
                </c:pt>
                <c:pt idx="3">
                  <c:v>6.1425061425061424E-4</c:v>
                </c:pt>
                <c:pt idx="4">
                  <c:v>9.2038656235618964E-4</c:v>
                </c:pt>
              </c:numCache>
            </c:numRef>
          </c:val>
          <c:extLst>
            <c:ext xmlns:c16="http://schemas.microsoft.com/office/drawing/2014/chart" uri="{C3380CC4-5D6E-409C-BE32-E72D297353CC}">
              <c16:uniqueId val="{00000002-04A2-4A58-A2CA-D83A7607CE5B}"/>
            </c:ext>
          </c:extLst>
        </c:ser>
        <c:ser>
          <c:idx val="9"/>
          <c:order val="3"/>
          <c:tx>
            <c:strRef>
              <c:f>S.O!$B$18</c:f>
              <c:strCache>
                <c:ptCount val="1"/>
                <c:pt idx="0">
                  <c:v>I do not wish to disclose</c:v>
                </c:pt>
              </c:strCache>
            </c:strRef>
          </c:tx>
          <c:spPr>
            <a:solidFill>
              <a:schemeClr val="accent6"/>
            </a:solidFill>
          </c:spPr>
          <c:invertIfNegative val="0"/>
          <c:cat>
            <c:strRef>
              <c:f>S.O!$C$14:$G$14</c:f>
              <c:strCache>
                <c:ptCount val="5"/>
                <c:pt idx="0">
                  <c:v>2017/2018</c:v>
                </c:pt>
                <c:pt idx="1">
                  <c:v>2018/2019</c:v>
                </c:pt>
                <c:pt idx="2">
                  <c:v>2019/2020</c:v>
                </c:pt>
                <c:pt idx="3">
                  <c:v>2020/2021</c:v>
                </c:pt>
                <c:pt idx="4">
                  <c:v>2021/2022 YTD</c:v>
                </c:pt>
              </c:strCache>
            </c:strRef>
          </c:cat>
          <c:val>
            <c:numRef>
              <c:f>S.O!$C$18:$G$18</c:f>
              <c:numCache>
                <c:formatCode>0.00%</c:formatCode>
                <c:ptCount val="5"/>
                <c:pt idx="0">
                  <c:v>8.8099999999999998E-2</c:v>
                </c:pt>
                <c:pt idx="1">
                  <c:v>0.12308970099667774</c:v>
                </c:pt>
                <c:pt idx="2">
                  <c:v>0.11969425922914295</c:v>
                </c:pt>
                <c:pt idx="3">
                  <c:v>0.12730343980343981</c:v>
                </c:pt>
                <c:pt idx="4">
                  <c:v>0.1240987881576929</c:v>
                </c:pt>
              </c:numCache>
            </c:numRef>
          </c:val>
          <c:extLst>
            <c:ext xmlns:c16="http://schemas.microsoft.com/office/drawing/2014/chart" uri="{C3380CC4-5D6E-409C-BE32-E72D297353CC}">
              <c16:uniqueId val="{00000003-04A2-4A58-A2CA-D83A7607CE5B}"/>
            </c:ext>
          </c:extLst>
        </c:ser>
        <c:ser>
          <c:idx val="2"/>
          <c:order val="4"/>
          <c:tx>
            <c:strRef>
              <c:f>S.O!$B$19</c:f>
              <c:strCache>
                <c:ptCount val="1"/>
                <c:pt idx="0">
                  <c:v>Undecided</c:v>
                </c:pt>
              </c:strCache>
            </c:strRef>
          </c:tx>
          <c:invertIfNegative val="0"/>
          <c:cat>
            <c:strRef>
              <c:f>S.O!$C$14:$G$14</c:f>
              <c:strCache>
                <c:ptCount val="5"/>
                <c:pt idx="0">
                  <c:v>2017/2018</c:v>
                </c:pt>
                <c:pt idx="1">
                  <c:v>2018/2019</c:v>
                </c:pt>
                <c:pt idx="2">
                  <c:v>2019/2020</c:v>
                </c:pt>
                <c:pt idx="3">
                  <c:v>2020/2021</c:v>
                </c:pt>
                <c:pt idx="4">
                  <c:v>2021/2022 YTD</c:v>
                </c:pt>
              </c:strCache>
            </c:strRef>
          </c:cat>
          <c:val>
            <c:numRef>
              <c:f>S.O!$C$19:$G$19</c:f>
              <c:numCache>
                <c:formatCode>0.00%</c:formatCode>
                <c:ptCount val="5"/>
                <c:pt idx="0">
                  <c:v>0</c:v>
                </c:pt>
                <c:pt idx="1">
                  <c:v>6.6445182724252495E-4</c:v>
                </c:pt>
                <c:pt idx="2">
                  <c:v>6.5051227841925522E-4</c:v>
                </c:pt>
                <c:pt idx="3">
                  <c:v>7.6781326781326777E-4</c:v>
                </c:pt>
                <c:pt idx="4">
                  <c:v>6.1359104157079306E-4</c:v>
                </c:pt>
              </c:numCache>
            </c:numRef>
          </c:val>
          <c:extLst>
            <c:ext xmlns:c16="http://schemas.microsoft.com/office/drawing/2014/chart" uri="{C3380CC4-5D6E-409C-BE32-E72D297353CC}">
              <c16:uniqueId val="{00000004-04A2-4A58-A2CA-D83A7607CE5B}"/>
            </c:ext>
          </c:extLst>
        </c:ser>
        <c:ser>
          <c:idx val="10"/>
          <c:order val="5"/>
          <c:tx>
            <c:strRef>
              <c:f>S.O!$B$20</c:f>
              <c:strCache>
                <c:ptCount val="1"/>
                <c:pt idx="0">
                  <c:v>Not Known</c:v>
                </c:pt>
              </c:strCache>
            </c:strRef>
          </c:tx>
          <c:spPr>
            <a:solidFill>
              <a:schemeClr val="accent2"/>
            </a:solidFill>
          </c:spPr>
          <c:invertIfNegative val="0"/>
          <c:cat>
            <c:strRef>
              <c:f>S.O!$C$14:$G$14</c:f>
              <c:strCache>
                <c:ptCount val="5"/>
                <c:pt idx="0">
                  <c:v>2017/2018</c:v>
                </c:pt>
                <c:pt idx="1">
                  <c:v>2018/2019</c:v>
                </c:pt>
                <c:pt idx="2">
                  <c:v>2019/2020</c:v>
                </c:pt>
                <c:pt idx="3">
                  <c:v>2020/2021</c:v>
                </c:pt>
                <c:pt idx="4">
                  <c:v>2021/2022 YTD</c:v>
                </c:pt>
              </c:strCache>
            </c:strRef>
          </c:cat>
          <c:val>
            <c:numRef>
              <c:f>S.O!$C$20:$G$20</c:f>
              <c:numCache>
                <c:formatCode>0.00%</c:formatCode>
                <c:ptCount val="5"/>
                <c:pt idx="0">
                  <c:v>0.36799999999999999</c:v>
                </c:pt>
                <c:pt idx="1">
                  <c:v>0.33704318936877076</c:v>
                </c:pt>
                <c:pt idx="2">
                  <c:v>0.31663685152057242</c:v>
                </c:pt>
                <c:pt idx="3">
                  <c:v>0.15340909090909091</c:v>
                </c:pt>
                <c:pt idx="4">
                  <c:v>0.140819144040497</c:v>
                </c:pt>
              </c:numCache>
            </c:numRef>
          </c:val>
          <c:extLst>
            <c:ext xmlns:c16="http://schemas.microsoft.com/office/drawing/2014/chart" uri="{C3380CC4-5D6E-409C-BE32-E72D297353CC}">
              <c16:uniqueId val="{00000005-04A2-4A58-A2CA-D83A7607CE5B}"/>
            </c:ext>
          </c:extLst>
        </c:ser>
        <c:dLbls>
          <c:showLegendKey val="0"/>
          <c:showVal val="0"/>
          <c:showCatName val="0"/>
          <c:showSerName val="0"/>
          <c:showPercent val="0"/>
          <c:showBubbleSize val="0"/>
        </c:dLbls>
        <c:gapWidth val="150"/>
        <c:overlap val="100"/>
        <c:axId val="52620672"/>
        <c:axId val="56685696"/>
      </c:barChart>
      <c:catAx>
        <c:axId val="52620672"/>
        <c:scaling>
          <c:orientation val="minMax"/>
        </c:scaling>
        <c:delete val="0"/>
        <c:axPos val="l"/>
        <c:numFmt formatCode="General" sourceLinked="0"/>
        <c:majorTickMark val="out"/>
        <c:minorTickMark val="none"/>
        <c:tickLblPos val="nextTo"/>
        <c:crossAx val="56685696"/>
        <c:crosses val="autoZero"/>
        <c:auto val="1"/>
        <c:lblAlgn val="ctr"/>
        <c:lblOffset val="100"/>
        <c:noMultiLvlLbl val="0"/>
      </c:catAx>
      <c:valAx>
        <c:axId val="56685696"/>
        <c:scaling>
          <c:orientation val="minMax"/>
        </c:scaling>
        <c:delete val="0"/>
        <c:axPos val="b"/>
        <c:majorGridlines/>
        <c:numFmt formatCode="0%" sourceLinked="1"/>
        <c:majorTickMark val="out"/>
        <c:minorTickMark val="none"/>
        <c:tickLblPos val="nextTo"/>
        <c:crossAx val="5262067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NHS Jobs Equal Opportunites Report (TRAC) - Disability</a:t>
            </a:r>
          </a:p>
        </c:rich>
      </c:tx>
      <c:overlay val="1"/>
    </c:title>
    <c:autoTitleDeleted val="0"/>
    <c:plotArea>
      <c:layout>
        <c:manualLayout>
          <c:layoutTarget val="inner"/>
          <c:xMode val="edge"/>
          <c:yMode val="edge"/>
          <c:x val="0.15675311472141931"/>
          <c:y val="0.18229166666666666"/>
          <c:w val="0.76152483471211663"/>
          <c:h val="0.75246965223097106"/>
        </c:manualLayout>
      </c:layout>
      <c:barChart>
        <c:barDir val="bar"/>
        <c:grouping val="percentStacked"/>
        <c:varyColors val="0"/>
        <c:ser>
          <c:idx val="0"/>
          <c:order val="0"/>
          <c:tx>
            <c:strRef>
              <c:f>Disability!$A$3</c:f>
              <c:strCache>
                <c:ptCount val="1"/>
                <c:pt idx="0">
                  <c:v>I do not wish to disclose whether or not I have a disability</c:v>
                </c:pt>
              </c:strCache>
            </c:strRef>
          </c:tx>
          <c:invertIfNegative val="0"/>
          <c:cat>
            <c:strRef>
              <c:f>(Disability!$C$1,Disability!$E$1,Disability!$G$1)</c:f>
              <c:strCache>
                <c:ptCount val="3"/>
                <c:pt idx="0">
                  <c:v>All applications (%)</c:v>
                </c:pt>
                <c:pt idx="1">
                  <c:v>Shortlisting: (%)</c:v>
                </c:pt>
                <c:pt idx="2">
                  <c:v>Appointed (%)</c:v>
                </c:pt>
              </c:strCache>
            </c:strRef>
          </c:cat>
          <c:val>
            <c:numRef>
              <c:f>(Disability!$C$3,Disability!$E$3,Disability!$G$3)</c:f>
              <c:numCache>
                <c:formatCode>0.0%</c:formatCode>
                <c:ptCount val="3"/>
                <c:pt idx="0">
                  <c:v>9.5188127716983959E-3</c:v>
                </c:pt>
                <c:pt idx="1">
                  <c:v>6.125356125356125E-3</c:v>
                </c:pt>
                <c:pt idx="2">
                  <c:v>1.2326656394453005E-2</c:v>
                </c:pt>
              </c:numCache>
            </c:numRef>
          </c:val>
          <c:extLst>
            <c:ext xmlns:c16="http://schemas.microsoft.com/office/drawing/2014/chart" uri="{C3380CC4-5D6E-409C-BE32-E72D297353CC}">
              <c16:uniqueId val="{00000000-D390-48E2-8D3B-312D44F1BB8C}"/>
            </c:ext>
          </c:extLst>
        </c:ser>
        <c:ser>
          <c:idx val="1"/>
          <c:order val="1"/>
          <c:tx>
            <c:strRef>
              <c:f>Disability!$A$4</c:f>
              <c:strCache>
                <c:ptCount val="1"/>
                <c:pt idx="0">
                  <c:v>No</c:v>
                </c:pt>
              </c:strCache>
            </c:strRef>
          </c:tx>
          <c:spPr>
            <a:solidFill>
              <a:schemeClr val="accent4">
                <a:lumMod val="60000"/>
                <a:lumOff val="40000"/>
              </a:schemeClr>
            </a:solidFill>
          </c:spPr>
          <c:invertIfNegative val="0"/>
          <c:cat>
            <c:strRef>
              <c:f>(Disability!$C$1,Disability!$E$1,Disability!$G$1)</c:f>
              <c:strCache>
                <c:ptCount val="3"/>
                <c:pt idx="0">
                  <c:v>All applications (%)</c:v>
                </c:pt>
                <c:pt idx="1">
                  <c:v>Shortlisting: (%)</c:v>
                </c:pt>
                <c:pt idx="2">
                  <c:v>Appointed (%)</c:v>
                </c:pt>
              </c:strCache>
            </c:strRef>
          </c:cat>
          <c:val>
            <c:numRef>
              <c:f>(Disability!$C$4,Disability!$E$4,Disability!$G$4)</c:f>
              <c:numCache>
                <c:formatCode>0.0%</c:formatCode>
                <c:ptCount val="3"/>
                <c:pt idx="0">
                  <c:v>0.87033428271623448</c:v>
                </c:pt>
                <c:pt idx="1">
                  <c:v>0.95569800569800567</c:v>
                </c:pt>
                <c:pt idx="2">
                  <c:v>0.67334360554699535</c:v>
                </c:pt>
              </c:numCache>
            </c:numRef>
          </c:val>
          <c:extLst>
            <c:ext xmlns:c16="http://schemas.microsoft.com/office/drawing/2014/chart" uri="{C3380CC4-5D6E-409C-BE32-E72D297353CC}">
              <c16:uniqueId val="{00000001-D390-48E2-8D3B-312D44F1BB8C}"/>
            </c:ext>
          </c:extLst>
        </c:ser>
        <c:ser>
          <c:idx val="2"/>
          <c:order val="2"/>
          <c:tx>
            <c:strRef>
              <c:f>Disability!$A$5</c:f>
              <c:strCache>
                <c:ptCount val="1"/>
                <c:pt idx="0">
                  <c:v>Yes</c:v>
                </c:pt>
              </c:strCache>
            </c:strRef>
          </c:tx>
          <c:invertIfNegative val="0"/>
          <c:cat>
            <c:strRef>
              <c:f>(Disability!$C$1,Disability!$E$1,Disability!$G$1)</c:f>
              <c:strCache>
                <c:ptCount val="3"/>
                <c:pt idx="0">
                  <c:v>All applications (%)</c:v>
                </c:pt>
                <c:pt idx="1">
                  <c:v>Shortlisting: (%)</c:v>
                </c:pt>
                <c:pt idx="2">
                  <c:v>Appointed (%)</c:v>
                </c:pt>
              </c:strCache>
            </c:strRef>
          </c:cat>
          <c:val>
            <c:numRef>
              <c:f>(Disability!$C$5,Disability!$E$5,Disability!$G$5)</c:f>
              <c:numCache>
                <c:formatCode>0.0%</c:formatCode>
                <c:ptCount val="3"/>
                <c:pt idx="0">
                  <c:v>4.2422425423474741E-2</c:v>
                </c:pt>
                <c:pt idx="1">
                  <c:v>3.7321937321937323E-2</c:v>
                </c:pt>
                <c:pt idx="2">
                  <c:v>3.5952747817154594E-2</c:v>
                </c:pt>
              </c:numCache>
            </c:numRef>
          </c:val>
          <c:extLst>
            <c:ext xmlns:c16="http://schemas.microsoft.com/office/drawing/2014/chart" uri="{C3380CC4-5D6E-409C-BE32-E72D297353CC}">
              <c16:uniqueId val="{00000002-D390-48E2-8D3B-312D44F1BB8C}"/>
            </c:ext>
          </c:extLst>
        </c:ser>
        <c:ser>
          <c:idx val="9"/>
          <c:order val="3"/>
          <c:tx>
            <c:strRef>
              <c:f>Disability!$A$6</c:f>
              <c:strCache>
                <c:ptCount val="1"/>
                <c:pt idx="0">
                  <c:v>Not stated</c:v>
                </c:pt>
              </c:strCache>
            </c:strRef>
          </c:tx>
          <c:spPr>
            <a:solidFill>
              <a:schemeClr val="accent2"/>
            </a:solidFill>
          </c:spPr>
          <c:invertIfNegative val="0"/>
          <c:cat>
            <c:strRef>
              <c:f>(Disability!$C$1,Disability!$E$1,Disability!$G$1)</c:f>
              <c:strCache>
                <c:ptCount val="3"/>
                <c:pt idx="0">
                  <c:v>All applications (%)</c:v>
                </c:pt>
                <c:pt idx="1">
                  <c:v>Shortlisting: (%)</c:v>
                </c:pt>
                <c:pt idx="2">
                  <c:v>Appointed (%)</c:v>
                </c:pt>
              </c:strCache>
            </c:strRef>
          </c:cat>
          <c:val>
            <c:numRef>
              <c:f>(Disability!$C$6,Disability!$E$6,Disability!$G$6)</c:f>
              <c:numCache>
                <c:formatCode>0.0%</c:formatCode>
                <c:ptCount val="3"/>
                <c:pt idx="0">
                  <c:v>7.772447908859241E-2</c:v>
                </c:pt>
                <c:pt idx="1">
                  <c:v>8.547008547008547E-4</c:v>
                </c:pt>
                <c:pt idx="2">
                  <c:v>0.278376990241397</c:v>
                </c:pt>
              </c:numCache>
            </c:numRef>
          </c:val>
          <c:extLst>
            <c:ext xmlns:c16="http://schemas.microsoft.com/office/drawing/2014/chart" uri="{C3380CC4-5D6E-409C-BE32-E72D297353CC}">
              <c16:uniqueId val="{00000003-D390-48E2-8D3B-312D44F1BB8C}"/>
            </c:ext>
          </c:extLst>
        </c:ser>
        <c:dLbls>
          <c:showLegendKey val="0"/>
          <c:showVal val="0"/>
          <c:showCatName val="0"/>
          <c:showSerName val="0"/>
          <c:showPercent val="0"/>
          <c:showBubbleSize val="0"/>
        </c:dLbls>
        <c:gapWidth val="150"/>
        <c:overlap val="100"/>
        <c:axId val="82507648"/>
        <c:axId val="82509184"/>
      </c:barChart>
      <c:catAx>
        <c:axId val="82507648"/>
        <c:scaling>
          <c:orientation val="minMax"/>
        </c:scaling>
        <c:delete val="0"/>
        <c:axPos val="l"/>
        <c:numFmt formatCode="General" sourceLinked="0"/>
        <c:majorTickMark val="out"/>
        <c:minorTickMark val="none"/>
        <c:tickLblPos val="nextTo"/>
        <c:crossAx val="82509184"/>
        <c:crosses val="autoZero"/>
        <c:auto val="1"/>
        <c:lblAlgn val="ctr"/>
        <c:lblOffset val="100"/>
        <c:noMultiLvlLbl val="0"/>
      </c:catAx>
      <c:valAx>
        <c:axId val="82509184"/>
        <c:scaling>
          <c:orientation val="minMax"/>
        </c:scaling>
        <c:delete val="0"/>
        <c:axPos val="b"/>
        <c:majorGridlines/>
        <c:numFmt formatCode="0%" sourceLinked="1"/>
        <c:majorTickMark val="out"/>
        <c:minorTickMark val="none"/>
        <c:tickLblPos val="nextTo"/>
        <c:crossAx val="82507648"/>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NHS Jobs Equal Opportunites Report (TRAC) - Gender</a:t>
            </a:r>
          </a:p>
        </c:rich>
      </c:tx>
      <c:overlay val="1"/>
    </c:title>
    <c:autoTitleDeleted val="0"/>
    <c:plotArea>
      <c:layout>
        <c:manualLayout>
          <c:layoutTarget val="inner"/>
          <c:xMode val="edge"/>
          <c:yMode val="edge"/>
          <c:x val="0.13029448584900141"/>
          <c:y val="0.21896383186705767"/>
          <c:w val="0.80873481453748441"/>
          <c:h val="0.68308248858921961"/>
        </c:manualLayout>
      </c:layout>
      <c:barChart>
        <c:barDir val="bar"/>
        <c:grouping val="percentStacked"/>
        <c:varyColors val="0"/>
        <c:ser>
          <c:idx val="0"/>
          <c:order val="0"/>
          <c:tx>
            <c:strRef>
              <c:f>Gender!$A$14</c:f>
              <c:strCache>
                <c:ptCount val="1"/>
                <c:pt idx="0">
                  <c:v>Male</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Gender!$B$13:$D$13</c:f>
              <c:strCache>
                <c:ptCount val="3"/>
                <c:pt idx="0">
                  <c:v>Applications</c:v>
                </c:pt>
                <c:pt idx="1">
                  <c:v>Shortlisted</c:v>
                </c:pt>
                <c:pt idx="2">
                  <c:v>Appointed</c:v>
                </c:pt>
              </c:strCache>
            </c:strRef>
          </c:cat>
          <c:val>
            <c:numRef>
              <c:f>Gender!$B$14:$D$14</c:f>
              <c:numCache>
                <c:formatCode>0.0%</c:formatCode>
                <c:ptCount val="3"/>
                <c:pt idx="0">
                  <c:v>0.34499999999999997</c:v>
                </c:pt>
                <c:pt idx="1">
                  <c:v>0.40200000000000002</c:v>
                </c:pt>
                <c:pt idx="2">
                  <c:v>0.22900000000000001</c:v>
                </c:pt>
              </c:numCache>
            </c:numRef>
          </c:val>
          <c:extLst>
            <c:ext xmlns:c16="http://schemas.microsoft.com/office/drawing/2014/chart" uri="{C3380CC4-5D6E-409C-BE32-E72D297353CC}">
              <c16:uniqueId val="{00000000-8818-4678-B2FA-EBB12684C41A}"/>
            </c:ext>
          </c:extLst>
        </c:ser>
        <c:ser>
          <c:idx val="1"/>
          <c:order val="1"/>
          <c:tx>
            <c:strRef>
              <c:f>Gender!$A$15</c:f>
              <c:strCache>
                <c:ptCount val="1"/>
                <c:pt idx="0">
                  <c:v>Female</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Gender!$B$13:$D$13</c:f>
              <c:strCache>
                <c:ptCount val="3"/>
                <c:pt idx="0">
                  <c:v>Applications</c:v>
                </c:pt>
                <c:pt idx="1">
                  <c:v>Shortlisted</c:v>
                </c:pt>
                <c:pt idx="2">
                  <c:v>Appointed</c:v>
                </c:pt>
              </c:strCache>
            </c:strRef>
          </c:cat>
          <c:val>
            <c:numRef>
              <c:f>Gender!$B$15:$D$15</c:f>
              <c:numCache>
                <c:formatCode>0.0%</c:formatCode>
                <c:ptCount val="3"/>
                <c:pt idx="0">
                  <c:v>0.65200000000000002</c:v>
                </c:pt>
                <c:pt idx="1">
                  <c:v>0.59399999999999997</c:v>
                </c:pt>
                <c:pt idx="2">
                  <c:v>0.76800000000000002</c:v>
                </c:pt>
              </c:numCache>
            </c:numRef>
          </c:val>
          <c:extLst>
            <c:ext xmlns:c16="http://schemas.microsoft.com/office/drawing/2014/chart" uri="{C3380CC4-5D6E-409C-BE32-E72D297353CC}">
              <c16:uniqueId val="{00000001-8818-4678-B2FA-EBB12684C41A}"/>
            </c:ext>
          </c:extLst>
        </c:ser>
        <c:ser>
          <c:idx val="2"/>
          <c:order val="2"/>
          <c:tx>
            <c:strRef>
              <c:f>Gender!$A$16</c:f>
              <c:strCache>
                <c:ptCount val="1"/>
                <c:pt idx="0">
                  <c:v>I do not wish to disclose</c:v>
                </c:pt>
              </c:strCache>
            </c:strRef>
          </c:tx>
          <c:invertIfNegative val="0"/>
          <c:dLbls>
            <c:dLbl>
              <c:idx val="0"/>
              <c:layout>
                <c:manualLayout>
                  <c:x val="2.5755324418028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8-4678-B2FA-EBB12684C41A}"/>
                </c:ext>
              </c:extLst>
            </c:dLbl>
            <c:dLbl>
              <c:idx val="1"/>
              <c:layout>
                <c:manualLayout>
                  <c:x val="2.5755324418028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18-4678-B2FA-EBB12684C41A}"/>
                </c:ext>
              </c:extLst>
            </c:dLbl>
            <c:dLbl>
              <c:idx val="2"/>
              <c:layout>
                <c:manualLayout>
                  <c:x val="2.3774145616641901E-2"/>
                  <c:y val="3.9100684261974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18-4678-B2FA-EBB12684C4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Gender!$B$13:$D$13</c:f>
              <c:strCache>
                <c:ptCount val="3"/>
                <c:pt idx="0">
                  <c:v>Applications</c:v>
                </c:pt>
                <c:pt idx="1">
                  <c:v>Shortlisted</c:v>
                </c:pt>
                <c:pt idx="2">
                  <c:v>Appointed</c:v>
                </c:pt>
              </c:strCache>
            </c:strRef>
          </c:cat>
          <c:val>
            <c:numRef>
              <c:f>Gender!$B$16:$D$16</c:f>
              <c:numCache>
                <c:formatCode>0.0%</c:formatCode>
                <c:ptCount val="3"/>
                <c:pt idx="0">
                  <c:v>3.0000000000000001E-3</c:v>
                </c:pt>
                <c:pt idx="1">
                  <c:v>3.0000000000000001E-3</c:v>
                </c:pt>
                <c:pt idx="2">
                  <c:v>3.0000000000000001E-3</c:v>
                </c:pt>
              </c:numCache>
            </c:numRef>
          </c:val>
          <c:extLst>
            <c:ext xmlns:c16="http://schemas.microsoft.com/office/drawing/2014/chart" uri="{C3380CC4-5D6E-409C-BE32-E72D297353CC}">
              <c16:uniqueId val="{00000005-8818-4678-B2FA-EBB12684C41A}"/>
            </c:ext>
          </c:extLst>
        </c:ser>
        <c:dLbls>
          <c:showLegendKey val="0"/>
          <c:showVal val="0"/>
          <c:showCatName val="0"/>
          <c:showSerName val="0"/>
          <c:showPercent val="0"/>
          <c:showBubbleSize val="0"/>
        </c:dLbls>
        <c:gapWidth val="150"/>
        <c:overlap val="100"/>
        <c:axId val="115143040"/>
        <c:axId val="116023296"/>
      </c:barChart>
      <c:catAx>
        <c:axId val="115143040"/>
        <c:scaling>
          <c:orientation val="minMax"/>
        </c:scaling>
        <c:delete val="0"/>
        <c:axPos val="l"/>
        <c:numFmt formatCode="General" sourceLinked="0"/>
        <c:majorTickMark val="out"/>
        <c:minorTickMark val="none"/>
        <c:tickLblPos val="nextTo"/>
        <c:crossAx val="116023296"/>
        <c:crosses val="autoZero"/>
        <c:auto val="1"/>
        <c:lblAlgn val="ctr"/>
        <c:lblOffset val="100"/>
        <c:noMultiLvlLbl val="0"/>
      </c:catAx>
      <c:valAx>
        <c:axId val="116023296"/>
        <c:scaling>
          <c:orientation val="minMax"/>
        </c:scaling>
        <c:delete val="0"/>
        <c:axPos val="b"/>
        <c:majorGridlines/>
        <c:numFmt formatCode="0%" sourceLinked="1"/>
        <c:majorTickMark val="out"/>
        <c:minorTickMark val="none"/>
        <c:tickLblPos val="nextTo"/>
        <c:crossAx val="115143040"/>
        <c:crosses val="autoZero"/>
        <c:crossBetween val="between"/>
      </c:valAx>
    </c:plotArea>
    <c:legend>
      <c:legendPos val="r"/>
      <c:layout>
        <c:manualLayout>
          <c:xMode val="edge"/>
          <c:yMode val="edge"/>
          <c:x val="4.5874273145277346E-2"/>
          <c:y val="0.14369747769798569"/>
          <c:w val="0.92638922363530707"/>
          <c:h val="0.11045450696962"/>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GB" sz="1100"/>
              <a:t>NHS Jobs Equal Opportunities Report (TRAC) - Sexual Orientation</a:t>
            </a:r>
          </a:p>
        </c:rich>
      </c:tx>
      <c:overlay val="1"/>
    </c:title>
    <c:autoTitleDeleted val="0"/>
    <c:plotArea>
      <c:layout>
        <c:manualLayout>
          <c:layoutTarget val="inner"/>
          <c:xMode val="edge"/>
          <c:yMode val="edge"/>
          <c:x val="0.15675311472141931"/>
          <c:y val="0.18229166666666666"/>
          <c:w val="0.76152483471211663"/>
          <c:h val="0.75246965223097106"/>
        </c:manualLayout>
      </c:layout>
      <c:barChart>
        <c:barDir val="bar"/>
        <c:grouping val="percentStacked"/>
        <c:varyColors val="0"/>
        <c:ser>
          <c:idx val="0"/>
          <c:order val="0"/>
          <c:tx>
            <c:strRef>
              <c:f>SO!$A$19</c:f>
              <c:strCache>
                <c:ptCount val="1"/>
                <c:pt idx="0">
                  <c:v>Heterosexual or Straight</c:v>
                </c:pt>
              </c:strCache>
            </c:strRef>
          </c:tx>
          <c:invertIfNegative val="0"/>
          <c:cat>
            <c:strRef>
              <c:f>(SO!$C$18,SO!$E$18,SO!$G$18)</c:f>
              <c:strCache>
                <c:ptCount val="3"/>
                <c:pt idx="0">
                  <c:v>Applications</c:v>
                </c:pt>
                <c:pt idx="1">
                  <c:v>Shortlisted</c:v>
                </c:pt>
                <c:pt idx="2">
                  <c:v>Appointed</c:v>
                </c:pt>
              </c:strCache>
            </c:strRef>
          </c:cat>
          <c:val>
            <c:numRef>
              <c:f>(SO!$C$19,SO!$E$19,SO!$G$19)</c:f>
              <c:numCache>
                <c:formatCode>0.0%</c:formatCode>
                <c:ptCount val="3"/>
                <c:pt idx="0">
                  <c:v>0.85377004946784585</c:v>
                </c:pt>
                <c:pt idx="1">
                  <c:v>0.92820512820512824</c:v>
                </c:pt>
                <c:pt idx="2">
                  <c:v>0.66153055983564457</c:v>
                </c:pt>
              </c:numCache>
            </c:numRef>
          </c:val>
          <c:extLst>
            <c:ext xmlns:c16="http://schemas.microsoft.com/office/drawing/2014/chart" uri="{C3380CC4-5D6E-409C-BE32-E72D297353CC}">
              <c16:uniqueId val="{00000000-0A55-455F-AFD3-FEC286393500}"/>
            </c:ext>
          </c:extLst>
        </c:ser>
        <c:ser>
          <c:idx val="1"/>
          <c:order val="1"/>
          <c:tx>
            <c:strRef>
              <c:f>SO!$A$20</c:f>
              <c:strCache>
                <c:ptCount val="1"/>
                <c:pt idx="0">
                  <c:v>Lesbian, Gay or Bisexual</c:v>
                </c:pt>
              </c:strCache>
            </c:strRef>
          </c:tx>
          <c:spPr>
            <a:solidFill>
              <a:schemeClr val="accent4"/>
            </a:solidFill>
          </c:spPr>
          <c:invertIfNegative val="0"/>
          <c:cat>
            <c:strRef>
              <c:f>(SO!$C$18,SO!$E$18,SO!$G$18)</c:f>
              <c:strCache>
                <c:ptCount val="3"/>
                <c:pt idx="0">
                  <c:v>Applications</c:v>
                </c:pt>
                <c:pt idx="1">
                  <c:v>Shortlisted</c:v>
                </c:pt>
                <c:pt idx="2">
                  <c:v>Appointed</c:v>
                </c:pt>
              </c:strCache>
            </c:strRef>
          </c:cat>
          <c:val>
            <c:numRef>
              <c:f>(SO!$C$20,SO!$E$20,SO!$G$20)</c:f>
              <c:numCache>
                <c:formatCode>0.0%</c:formatCode>
                <c:ptCount val="3"/>
                <c:pt idx="0">
                  <c:v>3.2903612651776347E-2</c:v>
                </c:pt>
                <c:pt idx="1">
                  <c:v>2.9487179487179487E-2</c:v>
                </c:pt>
                <c:pt idx="2">
                  <c:v>2.9275808936825888E-2</c:v>
                </c:pt>
              </c:numCache>
            </c:numRef>
          </c:val>
          <c:extLst>
            <c:ext xmlns:c16="http://schemas.microsoft.com/office/drawing/2014/chart" uri="{C3380CC4-5D6E-409C-BE32-E72D297353CC}">
              <c16:uniqueId val="{00000001-0A55-455F-AFD3-FEC286393500}"/>
            </c:ext>
          </c:extLst>
        </c:ser>
        <c:ser>
          <c:idx val="2"/>
          <c:order val="2"/>
          <c:tx>
            <c:strRef>
              <c:f>SO!$A$21</c:f>
              <c:strCache>
                <c:ptCount val="1"/>
                <c:pt idx="0">
                  <c:v>I do not wish to describe my sexual orientation.</c:v>
                </c:pt>
              </c:strCache>
            </c:strRef>
          </c:tx>
          <c:invertIfNegative val="0"/>
          <c:cat>
            <c:strRef>
              <c:f>(SO!$C$18,SO!$E$18,SO!$G$18)</c:f>
              <c:strCache>
                <c:ptCount val="3"/>
                <c:pt idx="0">
                  <c:v>Applications</c:v>
                </c:pt>
                <c:pt idx="1">
                  <c:v>Shortlisted</c:v>
                </c:pt>
                <c:pt idx="2">
                  <c:v>Appointed</c:v>
                </c:pt>
              </c:strCache>
            </c:strRef>
          </c:cat>
          <c:val>
            <c:numRef>
              <c:f>(SO!$C$21,SO!$E$21,SO!$G$21)</c:f>
              <c:numCache>
                <c:formatCode>0.0%</c:formatCode>
                <c:ptCount val="3"/>
                <c:pt idx="0">
                  <c:v>3.1479538300104928E-2</c:v>
                </c:pt>
                <c:pt idx="1">
                  <c:v>3.6039886039886039E-2</c:v>
                </c:pt>
                <c:pt idx="2">
                  <c:v>2.7734976887519261E-2</c:v>
                </c:pt>
              </c:numCache>
            </c:numRef>
          </c:val>
          <c:extLst>
            <c:ext xmlns:c16="http://schemas.microsoft.com/office/drawing/2014/chart" uri="{C3380CC4-5D6E-409C-BE32-E72D297353CC}">
              <c16:uniqueId val="{00000002-0A55-455F-AFD3-FEC286393500}"/>
            </c:ext>
          </c:extLst>
        </c:ser>
        <c:ser>
          <c:idx val="8"/>
          <c:order val="3"/>
          <c:tx>
            <c:strRef>
              <c:f>SO!$A$22</c:f>
              <c:strCache>
                <c:ptCount val="1"/>
                <c:pt idx="0">
                  <c:v>Other sexual orientation not listed</c:v>
                </c:pt>
              </c:strCache>
            </c:strRef>
          </c:tx>
          <c:invertIfNegative val="0"/>
          <c:cat>
            <c:strRef>
              <c:f>(SO!$C$18,SO!$E$18,SO!$G$18)</c:f>
              <c:strCache>
                <c:ptCount val="3"/>
                <c:pt idx="0">
                  <c:v>Applications</c:v>
                </c:pt>
                <c:pt idx="1">
                  <c:v>Shortlisted</c:v>
                </c:pt>
                <c:pt idx="2">
                  <c:v>Appointed</c:v>
                </c:pt>
              </c:strCache>
            </c:strRef>
          </c:cat>
          <c:val>
            <c:numRef>
              <c:f>(SO!$C$22,SO!$E$22,SO!$G$22)</c:f>
              <c:numCache>
                <c:formatCode>0.0%</c:formatCode>
                <c:ptCount val="3"/>
                <c:pt idx="0">
                  <c:v>1.5739769150052466E-3</c:v>
                </c:pt>
                <c:pt idx="1">
                  <c:v>1.9943019943019944E-3</c:v>
                </c:pt>
                <c:pt idx="2">
                  <c:v>2.0544427324088342E-3</c:v>
                </c:pt>
              </c:numCache>
            </c:numRef>
          </c:val>
          <c:extLst>
            <c:ext xmlns:c16="http://schemas.microsoft.com/office/drawing/2014/chart" uri="{C3380CC4-5D6E-409C-BE32-E72D297353CC}">
              <c16:uniqueId val="{00000003-0A55-455F-AFD3-FEC286393500}"/>
            </c:ext>
          </c:extLst>
        </c:ser>
        <c:ser>
          <c:idx val="10"/>
          <c:order val="4"/>
          <c:tx>
            <c:strRef>
              <c:f>SO!$A$23</c:f>
              <c:strCache>
                <c:ptCount val="1"/>
                <c:pt idx="0">
                  <c:v>Undecided</c:v>
                </c:pt>
              </c:strCache>
            </c:strRef>
          </c:tx>
          <c:invertIfNegative val="0"/>
          <c:cat>
            <c:strRef>
              <c:f>(SO!$C$18,SO!$E$18,SO!$G$18)</c:f>
              <c:strCache>
                <c:ptCount val="3"/>
                <c:pt idx="0">
                  <c:v>Applications</c:v>
                </c:pt>
                <c:pt idx="1">
                  <c:v>Shortlisted</c:v>
                </c:pt>
                <c:pt idx="2">
                  <c:v>Appointed</c:v>
                </c:pt>
              </c:strCache>
            </c:strRef>
          </c:cat>
          <c:val>
            <c:numRef>
              <c:f>(SO!$C$23,SO!$E$23,SO!$G$23)</c:f>
              <c:numCache>
                <c:formatCode>0.0%</c:formatCode>
                <c:ptCount val="3"/>
                <c:pt idx="0">
                  <c:v>2.9980512666766602E-3</c:v>
                </c:pt>
                <c:pt idx="1">
                  <c:v>3.5612535612535613E-3</c:v>
                </c:pt>
                <c:pt idx="2">
                  <c:v>1.0272213662044171E-3</c:v>
                </c:pt>
              </c:numCache>
            </c:numRef>
          </c:val>
          <c:extLst>
            <c:ext xmlns:c16="http://schemas.microsoft.com/office/drawing/2014/chart" uri="{C3380CC4-5D6E-409C-BE32-E72D297353CC}">
              <c16:uniqueId val="{00000004-0A55-455F-AFD3-FEC286393500}"/>
            </c:ext>
          </c:extLst>
        </c:ser>
        <c:ser>
          <c:idx val="3"/>
          <c:order val="5"/>
          <c:tx>
            <c:strRef>
              <c:f>SO!$A$24</c:f>
              <c:strCache>
                <c:ptCount val="1"/>
                <c:pt idx="0">
                  <c:v>Undisclosed</c:v>
                </c:pt>
              </c:strCache>
            </c:strRef>
          </c:tx>
          <c:spPr>
            <a:solidFill>
              <a:schemeClr val="accent2"/>
            </a:solidFill>
          </c:spPr>
          <c:invertIfNegative val="0"/>
          <c:cat>
            <c:strRef>
              <c:f>(SO!$C$18,SO!$E$18,SO!$G$18)</c:f>
              <c:strCache>
                <c:ptCount val="3"/>
                <c:pt idx="0">
                  <c:v>Applications</c:v>
                </c:pt>
                <c:pt idx="1">
                  <c:v>Shortlisted</c:v>
                </c:pt>
                <c:pt idx="2">
                  <c:v>Appointed</c:v>
                </c:pt>
              </c:strCache>
            </c:strRef>
          </c:cat>
          <c:val>
            <c:numRef>
              <c:f>(SO!$C$24,SO!$E$24,SO!$G$24)</c:f>
              <c:numCache>
                <c:formatCode>0.0%</c:formatCode>
                <c:ptCount val="3"/>
                <c:pt idx="0">
                  <c:v>7.7274771398590916E-2</c:v>
                </c:pt>
                <c:pt idx="1">
                  <c:v>7.1225071225071229E-4</c:v>
                </c:pt>
                <c:pt idx="2">
                  <c:v>0.278376990241397</c:v>
                </c:pt>
              </c:numCache>
            </c:numRef>
          </c:val>
          <c:extLst>
            <c:ext xmlns:c16="http://schemas.microsoft.com/office/drawing/2014/chart" uri="{C3380CC4-5D6E-409C-BE32-E72D297353CC}">
              <c16:uniqueId val="{00000005-0A55-455F-AFD3-FEC286393500}"/>
            </c:ext>
          </c:extLst>
        </c:ser>
        <c:dLbls>
          <c:showLegendKey val="0"/>
          <c:showVal val="0"/>
          <c:showCatName val="0"/>
          <c:showSerName val="0"/>
          <c:showPercent val="0"/>
          <c:showBubbleSize val="0"/>
        </c:dLbls>
        <c:gapWidth val="150"/>
        <c:overlap val="100"/>
        <c:axId val="152651264"/>
        <c:axId val="152652800"/>
      </c:barChart>
      <c:catAx>
        <c:axId val="152651264"/>
        <c:scaling>
          <c:orientation val="minMax"/>
        </c:scaling>
        <c:delete val="0"/>
        <c:axPos val="l"/>
        <c:numFmt formatCode="General" sourceLinked="0"/>
        <c:majorTickMark val="out"/>
        <c:minorTickMark val="none"/>
        <c:tickLblPos val="nextTo"/>
        <c:crossAx val="152652800"/>
        <c:crosses val="autoZero"/>
        <c:auto val="1"/>
        <c:lblAlgn val="ctr"/>
        <c:lblOffset val="100"/>
        <c:noMultiLvlLbl val="0"/>
      </c:catAx>
      <c:valAx>
        <c:axId val="152652800"/>
        <c:scaling>
          <c:orientation val="minMax"/>
        </c:scaling>
        <c:delete val="0"/>
        <c:axPos val="b"/>
        <c:majorGridlines/>
        <c:numFmt formatCode="0%" sourceLinked="1"/>
        <c:majorTickMark val="out"/>
        <c:minorTickMark val="none"/>
        <c:tickLblPos val="nextTo"/>
        <c:crossAx val="152651264"/>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ln>
      <a:noFill/>
    </a:ln>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8331A-C5CD-476B-9ED7-6380A1834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6549</Words>
  <Characters>37205</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Calderdale &amp; Huddersfield NHS Trust</Company>
  <LinksUpToDate>false</LinksUpToDate>
  <CharactersWithSpaces>43667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Gruszka</dc:creator>
  <cp:lastModifiedBy>Andrea McCourt</cp:lastModifiedBy>
  <cp:revision>2</cp:revision>
  <cp:lastPrinted>2022-02-18T11:12:00Z</cp:lastPrinted>
  <dcterms:created xsi:type="dcterms:W3CDTF">2022-02-22T08:15:00Z</dcterms:created>
  <dcterms:modified xsi:type="dcterms:W3CDTF">2022-02-22T08:15:00Z</dcterms:modified>
</cp:coreProperties>
</file>