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901"/>
      </w:tblGrid>
      <w:tr w:rsidR="00196F50" w:rsidRPr="009D1CC6" w14:paraId="7F0C9915" w14:textId="77777777" w:rsidTr="00A31A7A">
        <w:tc>
          <w:tcPr>
            <w:tcW w:w="8901" w:type="dxa"/>
          </w:tcPr>
          <w:p w14:paraId="2502FF65" w14:textId="274CAD1F" w:rsidR="00196F50" w:rsidRPr="009D1CC6" w:rsidRDefault="00196F50" w:rsidP="00196F50">
            <w:pPr>
              <w:pStyle w:val="Subtitle"/>
            </w:pPr>
            <w:r w:rsidRPr="009D1CC6">
              <w:t>NHS Equality Delivery System</w:t>
            </w:r>
            <w:r w:rsidR="00F12E22">
              <w:t xml:space="preserve"> 2022</w:t>
            </w:r>
          </w:p>
        </w:tc>
      </w:tr>
      <w:tr w:rsidR="00A31A7A" w:rsidRPr="009D1CC6" w14:paraId="0B55A410" w14:textId="77777777" w:rsidTr="00A31A7A">
        <w:tc>
          <w:tcPr>
            <w:tcW w:w="8901" w:type="dxa"/>
            <w:tcMar>
              <w:bottom w:w="0" w:type="dxa"/>
            </w:tcMar>
          </w:tcPr>
          <w:p w14:paraId="2159C134" w14:textId="1EE50A14" w:rsidR="00A31A7A" w:rsidRPr="009D1CC6" w:rsidRDefault="00196F50" w:rsidP="00E33027">
            <w:pPr>
              <w:pStyle w:val="Title"/>
            </w:pPr>
            <w:r w:rsidRPr="009D1CC6">
              <w:t>EDS Reporting Template</w:t>
            </w:r>
          </w:p>
        </w:tc>
      </w:tr>
      <w:tr w:rsidR="00A31A7A" w:rsidRPr="009D1CC6" w14:paraId="28C9EAFF" w14:textId="77777777" w:rsidTr="00A31A7A">
        <w:tc>
          <w:tcPr>
            <w:tcW w:w="8901" w:type="dxa"/>
            <w:tcMar>
              <w:bottom w:w="851" w:type="dxa"/>
            </w:tcMar>
          </w:tcPr>
          <w:p w14:paraId="6F83A7D1" w14:textId="660954C5" w:rsidR="00A31A7A" w:rsidRPr="009D1CC6" w:rsidRDefault="005666D6" w:rsidP="00E33027">
            <w:pPr>
              <w:pStyle w:val="Subtitle"/>
            </w:pPr>
            <w:r>
              <w:t>Calderdale and Huddersfield NHS Foundation Trust</w:t>
            </w:r>
          </w:p>
        </w:tc>
      </w:tr>
      <w:tr w:rsidR="00A31A7A" w:rsidRPr="009D1CC6" w14:paraId="3E5F6F1D" w14:textId="77777777" w:rsidTr="00A31A7A">
        <w:tc>
          <w:tcPr>
            <w:tcW w:w="8901" w:type="dxa"/>
          </w:tcPr>
          <w:p w14:paraId="65490C08" w14:textId="121615BC" w:rsidR="00A31A7A" w:rsidRPr="009D1CC6" w:rsidRDefault="00C93A0F" w:rsidP="00E33027">
            <w:pPr>
              <w:pStyle w:val="Date"/>
            </w:pPr>
            <w:r>
              <w:t>14 April</w:t>
            </w:r>
            <w:r w:rsidR="005666D6">
              <w:t xml:space="preserve"> 2025</w:t>
            </w:r>
          </w:p>
        </w:tc>
      </w:tr>
    </w:tbl>
    <w:p w14:paraId="1D172B94" w14:textId="58E3CF4E" w:rsidR="008E6AE9" w:rsidRPr="009D1CC6" w:rsidRDefault="008E6AE9" w:rsidP="007542A0"/>
    <w:tbl>
      <w:tblPr>
        <w:tblStyle w:val="TableGrid"/>
        <w:tblpPr w:vertAnchor="page" w:horzAnchor="margin" w:tblpY="918"/>
        <w:tblOverlap w:val="never"/>
        <w:tblW w:w="6727" w:type="dxa"/>
        <w:tblLook w:val="04A0" w:firstRow="1" w:lastRow="0" w:firstColumn="1" w:lastColumn="0" w:noHBand="0" w:noVBand="1"/>
      </w:tblPr>
      <w:tblGrid>
        <w:gridCol w:w="6727"/>
      </w:tblGrid>
      <w:tr w:rsidR="00C94874" w:rsidRPr="009D1CC6" w14:paraId="5C626D43" w14:textId="77777777" w:rsidTr="007808F8">
        <w:trPr>
          <w:trHeight w:val="642"/>
        </w:trPr>
        <w:sdt>
          <w:sdtPr>
            <w:alias w:val="Protective Marking"/>
            <w:tag w:val="Protective Marking"/>
            <w:id w:val="-1097942897"/>
            <w:placeholder>
              <w:docPart w:val="0FEBBD3197144BD8A9B2BFE9BCED6D6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2F86AB32" w14:textId="2670A226" w:rsidR="00C94874" w:rsidRPr="009D1CC6" w:rsidRDefault="004D30D3" w:rsidP="007808F8">
                <w:pPr>
                  <w:pStyle w:val="Classification"/>
                </w:pPr>
                <w:r>
                  <w:t>Classification: Official</w:t>
                </w:r>
              </w:p>
            </w:tc>
          </w:sdtContent>
        </w:sdt>
      </w:tr>
      <w:tr w:rsidR="00C94874" w:rsidRPr="009D1CC6" w14:paraId="5FFCF3DF" w14:textId="77777777" w:rsidTr="007808F8">
        <w:tc>
          <w:tcPr>
            <w:tcW w:w="8901" w:type="dxa"/>
          </w:tcPr>
          <w:p w14:paraId="470683D9" w14:textId="41190EFC" w:rsidR="00C94874" w:rsidRPr="009D1CC6" w:rsidRDefault="00C94874" w:rsidP="007808F8">
            <w:pPr>
              <w:pStyle w:val="Classification"/>
            </w:pPr>
            <w:r w:rsidRPr="009D1CC6">
              <w:t xml:space="preserve">Publication approval reference: </w:t>
            </w:r>
            <w:r w:rsidR="008842BC">
              <w:t>PAR1262</w:t>
            </w:r>
          </w:p>
        </w:tc>
      </w:tr>
    </w:tbl>
    <w:p w14:paraId="3694C4AB" w14:textId="77777777" w:rsidR="00C94874" w:rsidRPr="009D1CC6" w:rsidRDefault="00C94874" w:rsidP="008E6AE9"/>
    <w:p w14:paraId="7B56753A" w14:textId="77777777" w:rsidR="00510CDF" w:rsidRPr="009D1CC6" w:rsidRDefault="00510CDF" w:rsidP="00991A82"/>
    <w:p w14:paraId="10BBEB83" w14:textId="77777777" w:rsidR="00510CDF" w:rsidRPr="009D1CC6" w:rsidRDefault="00510CDF" w:rsidP="00991A82">
      <w:pPr>
        <w:sectPr w:rsidR="00510CDF" w:rsidRPr="009D1CC6" w:rsidSect="00B378E1">
          <w:headerReference w:type="default" r:id="rId11"/>
          <w:footerReference w:type="default" r:id="rId12"/>
          <w:pgSz w:w="11906" w:h="16838" w:code="9"/>
          <w:pgMar w:top="5273" w:right="1928" w:bottom="1134" w:left="1077" w:header="624" w:footer="510" w:gutter="0"/>
          <w:pgNumType w:start="1"/>
          <w:cols w:space="708"/>
          <w:docGrid w:linePitch="360"/>
        </w:sectPr>
      </w:pPr>
    </w:p>
    <w:p w14:paraId="33B68E4C" w14:textId="77777777" w:rsidR="00BB480F" w:rsidRPr="009D1CC6" w:rsidRDefault="00BB480F" w:rsidP="003674C7">
      <w:pPr>
        <w:pStyle w:val="Heading2"/>
      </w:pPr>
      <w:bookmarkStart w:id="0" w:name="_Toc94529745"/>
      <w:r w:rsidRPr="009D1CC6">
        <w:lastRenderedPageBreak/>
        <w:t>Equality Delivery System for the NHS</w:t>
      </w:r>
      <w:bookmarkEnd w:id="0"/>
    </w:p>
    <w:p w14:paraId="7D7DD1DF" w14:textId="16EE41B0" w:rsidR="00BB480F" w:rsidRPr="003D49C9" w:rsidRDefault="009D1CC6" w:rsidP="00BB480F">
      <w:pPr>
        <w:rPr>
          <w:rFonts w:cs="Arial"/>
          <w:b/>
          <w:iCs/>
        </w:rPr>
      </w:pPr>
      <w:r w:rsidRPr="003D49C9">
        <w:rPr>
          <w:rFonts w:cs="Arial"/>
          <w:b/>
          <w:iCs/>
        </w:rPr>
        <w:t xml:space="preserve">The </w:t>
      </w:r>
      <w:r w:rsidR="00BB480F" w:rsidRPr="003D49C9">
        <w:rPr>
          <w:rFonts w:cs="Arial"/>
          <w:b/>
          <w:iCs/>
        </w:rPr>
        <w:t>EDS Report</w:t>
      </w:r>
      <w:r w:rsidRPr="003D49C9">
        <w:rPr>
          <w:rFonts w:cs="Arial"/>
          <w:b/>
          <w:iCs/>
        </w:rPr>
        <w:t>ing Template</w:t>
      </w:r>
    </w:p>
    <w:p w14:paraId="5EE9572A" w14:textId="77777777" w:rsidR="00BB480F" w:rsidRPr="009D1CC6" w:rsidRDefault="00BB480F" w:rsidP="00BB480F">
      <w:pPr>
        <w:rPr>
          <w:rFonts w:cs="Arial"/>
        </w:rPr>
      </w:pPr>
    </w:p>
    <w:p w14:paraId="38C1C98A" w14:textId="40B29499" w:rsidR="00BB480F" w:rsidRPr="009D1CC6" w:rsidRDefault="00BB480F" w:rsidP="009D1CC6">
      <w:pPr>
        <w:pStyle w:val="BodyText"/>
      </w:pPr>
      <w:r w:rsidRPr="009D1CC6">
        <w:t>Implementation of the Equality Delivery System (EDS) is a requirement on both NHS commissioners and NHS providers. Organisations are encouraged to follow the implementation of EDS in accordance EDS guidance documents. The documents can be found at</w:t>
      </w:r>
      <w:r w:rsidR="00394044">
        <w:t xml:space="preserve">: </w:t>
      </w:r>
      <w:hyperlink r:id="rId13" w:history="1">
        <w:r w:rsidR="00A6791B" w:rsidRPr="00565EEA">
          <w:rPr>
            <w:rStyle w:val="Hyperlink"/>
          </w:rPr>
          <w:t>www.england.nhs.uk/about/equality/equality-hub/patient-equalities-programme/equality-frameworks-and-information-standards/eds/</w:t>
        </w:r>
      </w:hyperlink>
      <w:r w:rsidR="00394044">
        <w:t xml:space="preserve"> </w:t>
      </w:r>
      <w:r w:rsidR="00394044">
        <w:rPr>
          <w:i/>
          <w:color w:val="FF0000"/>
        </w:rPr>
        <w:t xml:space="preserve"> </w:t>
      </w:r>
    </w:p>
    <w:p w14:paraId="0715F3BB" w14:textId="211F9A00" w:rsidR="00BB480F" w:rsidRPr="009D1CC6" w:rsidRDefault="00BB480F" w:rsidP="009D1CC6">
      <w:pPr>
        <w:pStyle w:val="BodyText"/>
      </w:pPr>
      <w:r w:rsidRPr="009D1CC6">
        <w:t xml:space="preserve">The EDS is an </w:t>
      </w:r>
      <w:r w:rsidRPr="009D1CC6">
        <w:rPr>
          <w:bCs/>
        </w:rPr>
        <w:t>improvement tool for patients, staff and leaders</w:t>
      </w:r>
      <w:r w:rsidRPr="009D1CC6">
        <w:rPr>
          <w:b/>
        </w:rPr>
        <w:t xml:space="preserve"> </w:t>
      </w:r>
      <w:r w:rsidRPr="009D1CC6">
        <w:rPr>
          <w:bCs/>
        </w:rPr>
        <w:t>of the NHS.</w:t>
      </w:r>
      <w:r w:rsidRPr="009D1CC6">
        <w:rPr>
          <w:b/>
        </w:rPr>
        <w:t xml:space="preserve"> </w:t>
      </w:r>
      <w:r w:rsidRPr="009D1CC6">
        <w:t>It supports NHS organisations in England - in active conversations with patients, public, staff, staff networks, community groups and trade unions - to review and develop their approach in addressing health inequalities through three domains</w:t>
      </w:r>
      <w:r w:rsidR="00944199">
        <w:t>:</w:t>
      </w:r>
      <w:r w:rsidRPr="009D1CC6">
        <w:t xml:space="preserve"> </w:t>
      </w:r>
      <w:r w:rsidR="009D1CC6" w:rsidRPr="009D1CC6">
        <w:t>S</w:t>
      </w:r>
      <w:r w:rsidRPr="009D1CC6">
        <w:t xml:space="preserve">ervices, </w:t>
      </w:r>
      <w:r w:rsidR="009D1CC6" w:rsidRPr="009D1CC6">
        <w:t>W</w:t>
      </w:r>
      <w:r w:rsidRPr="009D1CC6">
        <w:t xml:space="preserve">orkforce and </w:t>
      </w:r>
      <w:r w:rsidR="009D1CC6" w:rsidRPr="009D1CC6">
        <w:t>L</w:t>
      </w:r>
      <w:r w:rsidRPr="009D1CC6">
        <w:t>eadership. It is driven by data, evidence, engagement and insight.</w:t>
      </w:r>
    </w:p>
    <w:p w14:paraId="1599127A" w14:textId="22254C83" w:rsidR="00BB480F" w:rsidRPr="009D1CC6" w:rsidRDefault="00BB480F" w:rsidP="009D1CC6">
      <w:pPr>
        <w:pStyle w:val="BodyText"/>
      </w:pPr>
      <w:r w:rsidRPr="009D1CC6">
        <w:t>The EDS Report</w:t>
      </w:r>
      <w:r w:rsidRPr="009D1CC6">
        <w:rPr>
          <w:i/>
        </w:rPr>
        <w:t xml:space="preserve"> </w:t>
      </w:r>
      <w:r w:rsidRPr="009D1CC6">
        <w:t xml:space="preserve">is a template which is designed to give an overview of the organisation’s most recent EDS implementation and grade. Once completed, the report should be submitted via </w:t>
      </w:r>
      <w:hyperlink r:id="rId14" w:history="1">
        <w:r w:rsidR="003E1DF4" w:rsidRPr="00565EEA">
          <w:rPr>
            <w:rStyle w:val="Hyperlink"/>
          </w:rPr>
          <w:t>england.eandhi@nhs.net</w:t>
        </w:r>
      </w:hyperlink>
      <w:r w:rsidR="003E1DF4">
        <w:rPr>
          <w:color w:val="FF0000"/>
        </w:rPr>
        <w:t xml:space="preserve"> </w:t>
      </w:r>
      <w:r w:rsidRPr="009D1CC6">
        <w:t xml:space="preserve">and published on the organisation’s website. </w:t>
      </w:r>
    </w:p>
    <w:p w14:paraId="2C668067" w14:textId="77777777" w:rsidR="00BB480F" w:rsidRPr="009D1CC6" w:rsidRDefault="00BB480F" w:rsidP="00BB480F">
      <w:pPr>
        <w:rPr>
          <w:rFonts w:cs="Arial"/>
        </w:rPr>
      </w:pPr>
      <w:r w:rsidRPr="009D1CC6">
        <w:rPr>
          <w:rFonts w:cs="Arial"/>
        </w:rPr>
        <w:br w:type="page"/>
      </w:r>
    </w:p>
    <w:tbl>
      <w:tblPr>
        <w:tblStyle w:val="TableGrid"/>
        <w:tblpPr w:leftFromText="180" w:rightFromText="180" w:vertAnchor="page" w:horzAnchor="margin" w:tblpY="200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77"/>
        <w:gridCol w:w="1460"/>
        <w:gridCol w:w="5106"/>
        <w:gridCol w:w="971"/>
        <w:gridCol w:w="1525"/>
        <w:gridCol w:w="2257"/>
      </w:tblGrid>
      <w:tr w:rsidR="00BB480F" w:rsidRPr="009D1CC6" w14:paraId="0222EB8D" w14:textId="77777777" w:rsidTr="003B6D54">
        <w:tc>
          <w:tcPr>
            <w:tcW w:w="3823" w:type="dxa"/>
            <w:gridSpan w:val="2"/>
            <w:vMerge w:val="restart"/>
            <w:shd w:val="clear" w:color="auto" w:fill="BDDEFF" w:themeFill="text2" w:themeFillTint="33"/>
          </w:tcPr>
          <w:p w14:paraId="7358BE17" w14:textId="77777777" w:rsidR="00BB480F" w:rsidRPr="003B6D54" w:rsidRDefault="00BB480F" w:rsidP="00E33027">
            <w:pPr>
              <w:rPr>
                <w:rFonts w:cs="Arial"/>
                <w:b/>
                <w:color w:val="auto"/>
              </w:rPr>
            </w:pPr>
            <w:r w:rsidRPr="003B6D54">
              <w:rPr>
                <w:rFonts w:cs="Arial"/>
                <w:b/>
                <w:color w:val="auto"/>
              </w:rPr>
              <w:lastRenderedPageBreak/>
              <w:t xml:space="preserve">Name of Organisation </w:t>
            </w:r>
          </w:p>
        </w:tc>
        <w:tc>
          <w:tcPr>
            <w:tcW w:w="5249" w:type="dxa"/>
            <w:vMerge w:val="restart"/>
          </w:tcPr>
          <w:p w14:paraId="2E816DEB" w14:textId="2B662E94" w:rsidR="00BB480F" w:rsidRPr="009D1CC6" w:rsidRDefault="00030218" w:rsidP="006721A6">
            <w:pPr>
              <w:pStyle w:val="TableTitle"/>
            </w:pPr>
            <w:r>
              <w:t>Calderdale and Huddersfield NHS Foundation Trust</w:t>
            </w:r>
          </w:p>
        </w:tc>
        <w:tc>
          <w:tcPr>
            <w:tcW w:w="4876" w:type="dxa"/>
            <w:gridSpan w:val="3"/>
            <w:shd w:val="clear" w:color="auto" w:fill="BDDEFF" w:themeFill="text2" w:themeFillTint="33"/>
          </w:tcPr>
          <w:p w14:paraId="3662AA10" w14:textId="77777777" w:rsidR="00BB480F" w:rsidRPr="003B6D54" w:rsidRDefault="00BB480F" w:rsidP="00E33027">
            <w:pPr>
              <w:rPr>
                <w:rFonts w:cs="Arial"/>
                <w:b/>
                <w:color w:val="auto"/>
              </w:rPr>
            </w:pPr>
            <w:r w:rsidRPr="003B6D54">
              <w:rPr>
                <w:rFonts w:cs="Arial"/>
                <w:b/>
                <w:color w:val="auto"/>
              </w:rPr>
              <w:t>Organisation Board Sponsor/Lead</w:t>
            </w:r>
          </w:p>
        </w:tc>
      </w:tr>
      <w:tr w:rsidR="00BB480F" w:rsidRPr="009D1CC6" w14:paraId="050D237C" w14:textId="77777777" w:rsidTr="003B6D54">
        <w:trPr>
          <w:trHeight w:val="276"/>
        </w:trPr>
        <w:tc>
          <w:tcPr>
            <w:tcW w:w="3823" w:type="dxa"/>
            <w:gridSpan w:val="2"/>
            <w:vMerge/>
            <w:shd w:val="clear" w:color="auto" w:fill="BDDEFF" w:themeFill="text2" w:themeFillTint="33"/>
          </w:tcPr>
          <w:p w14:paraId="10B33B7F" w14:textId="77777777" w:rsidR="00BB480F" w:rsidRPr="003B6D54" w:rsidRDefault="00BB480F" w:rsidP="00E33027">
            <w:pPr>
              <w:rPr>
                <w:rFonts w:cs="Arial"/>
                <w:b/>
                <w:color w:val="auto"/>
              </w:rPr>
            </w:pPr>
          </w:p>
        </w:tc>
        <w:tc>
          <w:tcPr>
            <w:tcW w:w="5249" w:type="dxa"/>
            <w:vMerge/>
          </w:tcPr>
          <w:p w14:paraId="46FE1E40" w14:textId="77777777" w:rsidR="00BB480F" w:rsidRPr="009D1CC6" w:rsidRDefault="00BB480F" w:rsidP="00E33027">
            <w:pPr>
              <w:rPr>
                <w:rFonts w:cs="Arial"/>
              </w:rPr>
            </w:pPr>
          </w:p>
        </w:tc>
        <w:tc>
          <w:tcPr>
            <w:tcW w:w="4876" w:type="dxa"/>
            <w:gridSpan w:val="3"/>
            <w:vMerge w:val="restart"/>
          </w:tcPr>
          <w:p w14:paraId="7D7907C3" w14:textId="47555A04" w:rsidR="00BB480F" w:rsidRDefault="00B827ED" w:rsidP="006721A6">
            <w:pPr>
              <w:pStyle w:val="TableText"/>
            </w:pPr>
            <w:r>
              <w:t>Rob Aitchison, Health Inequalities</w:t>
            </w:r>
          </w:p>
          <w:p w14:paraId="1DDB670D" w14:textId="145DC7A2" w:rsidR="00B827ED" w:rsidRPr="009D1CC6" w:rsidRDefault="00B827ED" w:rsidP="006721A6">
            <w:pPr>
              <w:pStyle w:val="TableText"/>
            </w:pPr>
            <w:r>
              <w:t>Suzanne Dunkley – Workforce EDI</w:t>
            </w:r>
          </w:p>
        </w:tc>
      </w:tr>
      <w:tr w:rsidR="00BB480F" w:rsidRPr="009D1CC6" w14:paraId="48381A64" w14:textId="77777777" w:rsidTr="003B6D54">
        <w:tc>
          <w:tcPr>
            <w:tcW w:w="2324" w:type="dxa"/>
            <w:shd w:val="clear" w:color="auto" w:fill="BDDEFF" w:themeFill="text2" w:themeFillTint="33"/>
          </w:tcPr>
          <w:p w14:paraId="641703A4" w14:textId="77777777" w:rsidR="00BB480F" w:rsidRPr="003B6D54" w:rsidRDefault="00BB480F" w:rsidP="00E33027">
            <w:pPr>
              <w:rPr>
                <w:rFonts w:cs="Arial"/>
                <w:b/>
                <w:color w:val="auto"/>
              </w:rPr>
            </w:pPr>
          </w:p>
        </w:tc>
        <w:tc>
          <w:tcPr>
            <w:tcW w:w="1499" w:type="dxa"/>
            <w:shd w:val="clear" w:color="auto" w:fill="BDDEFF" w:themeFill="text2" w:themeFillTint="33"/>
          </w:tcPr>
          <w:p w14:paraId="61F3A23D" w14:textId="77777777" w:rsidR="00BB480F" w:rsidRPr="003B6D54" w:rsidRDefault="00BB480F" w:rsidP="00E33027">
            <w:pPr>
              <w:rPr>
                <w:rFonts w:cs="Arial"/>
                <w:b/>
                <w:color w:val="auto"/>
              </w:rPr>
            </w:pPr>
          </w:p>
        </w:tc>
        <w:tc>
          <w:tcPr>
            <w:tcW w:w="5249" w:type="dxa"/>
            <w:shd w:val="clear" w:color="auto" w:fill="BDDEFF" w:themeFill="text2" w:themeFillTint="33"/>
          </w:tcPr>
          <w:p w14:paraId="5AA3DB12" w14:textId="77777777" w:rsidR="00BB480F" w:rsidRPr="009D1CC6" w:rsidRDefault="00BB480F" w:rsidP="00E33027">
            <w:pPr>
              <w:rPr>
                <w:rFonts w:cs="Arial"/>
              </w:rPr>
            </w:pPr>
          </w:p>
        </w:tc>
        <w:tc>
          <w:tcPr>
            <w:tcW w:w="4876" w:type="dxa"/>
            <w:gridSpan w:val="3"/>
            <w:vMerge/>
          </w:tcPr>
          <w:p w14:paraId="5B18245E" w14:textId="77777777" w:rsidR="00BB480F" w:rsidRPr="009D1CC6" w:rsidRDefault="00BB480F" w:rsidP="00E33027">
            <w:pPr>
              <w:rPr>
                <w:rFonts w:cs="Arial"/>
              </w:rPr>
            </w:pPr>
          </w:p>
        </w:tc>
      </w:tr>
      <w:tr w:rsidR="00BB480F" w:rsidRPr="009D1CC6" w14:paraId="13A5E695" w14:textId="77777777" w:rsidTr="003B6D54">
        <w:trPr>
          <w:trHeight w:val="276"/>
        </w:trPr>
        <w:tc>
          <w:tcPr>
            <w:tcW w:w="3823" w:type="dxa"/>
            <w:gridSpan w:val="2"/>
            <w:vMerge w:val="restart"/>
            <w:shd w:val="clear" w:color="auto" w:fill="BDDEFF" w:themeFill="text2" w:themeFillTint="33"/>
          </w:tcPr>
          <w:p w14:paraId="2B594BEA" w14:textId="77777777" w:rsidR="00BB480F" w:rsidRPr="003B6D54" w:rsidRDefault="00BB480F" w:rsidP="00E33027">
            <w:pPr>
              <w:rPr>
                <w:rFonts w:cs="Arial"/>
                <w:b/>
                <w:color w:val="auto"/>
              </w:rPr>
            </w:pPr>
            <w:r w:rsidRPr="003B6D54">
              <w:rPr>
                <w:rFonts w:cs="Arial"/>
                <w:b/>
                <w:color w:val="auto"/>
              </w:rPr>
              <w:t>Name of Integrated Care System</w:t>
            </w:r>
          </w:p>
        </w:tc>
        <w:tc>
          <w:tcPr>
            <w:tcW w:w="5249" w:type="dxa"/>
            <w:vMerge w:val="restart"/>
          </w:tcPr>
          <w:p w14:paraId="1BC224D4" w14:textId="7FA90873" w:rsidR="00BB480F" w:rsidRPr="009D1CC6" w:rsidRDefault="00030218" w:rsidP="006721A6">
            <w:pPr>
              <w:pStyle w:val="TableText"/>
            </w:pPr>
            <w:r>
              <w:t>West Yorkshire</w:t>
            </w:r>
          </w:p>
        </w:tc>
        <w:tc>
          <w:tcPr>
            <w:tcW w:w="4876" w:type="dxa"/>
            <w:gridSpan w:val="3"/>
            <w:vMerge/>
          </w:tcPr>
          <w:p w14:paraId="020BA42C" w14:textId="77777777" w:rsidR="00BB480F" w:rsidRPr="009D1CC6" w:rsidRDefault="00BB480F" w:rsidP="00E33027">
            <w:pPr>
              <w:rPr>
                <w:rFonts w:cs="Arial"/>
              </w:rPr>
            </w:pPr>
          </w:p>
        </w:tc>
      </w:tr>
      <w:tr w:rsidR="00BB480F" w:rsidRPr="009D1CC6" w14:paraId="1C794FBA" w14:textId="77777777" w:rsidTr="003B6D54">
        <w:tc>
          <w:tcPr>
            <w:tcW w:w="3823" w:type="dxa"/>
            <w:gridSpan w:val="2"/>
            <w:vMerge/>
            <w:shd w:val="clear" w:color="auto" w:fill="BDDEFF" w:themeFill="text2" w:themeFillTint="33"/>
          </w:tcPr>
          <w:p w14:paraId="5E8B9741" w14:textId="77777777" w:rsidR="00BB480F" w:rsidRPr="009D1CC6" w:rsidRDefault="00BB480F" w:rsidP="00E33027">
            <w:pPr>
              <w:rPr>
                <w:rFonts w:cs="Arial"/>
              </w:rPr>
            </w:pPr>
          </w:p>
        </w:tc>
        <w:tc>
          <w:tcPr>
            <w:tcW w:w="5249" w:type="dxa"/>
            <w:vMerge/>
          </w:tcPr>
          <w:p w14:paraId="2C368124" w14:textId="77777777" w:rsidR="00BB480F" w:rsidRPr="009D1CC6" w:rsidRDefault="00BB480F" w:rsidP="00E33027">
            <w:pPr>
              <w:rPr>
                <w:rFonts w:cs="Arial"/>
              </w:rPr>
            </w:pPr>
          </w:p>
        </w:tc>
        <w:tc>
          <w:tcPr>
            <w:tcW w:w="988" w:type="dxa"/>
            <w:shd w:val="clear" w:color="auto" w:fill="BDDEFF" w:themeFill="text2" w:themeFillTint="33"/>
          </w:tcPr>
          <w:p w14:paraId="42050477" w14:textId="77777777" w:rsidR="00BB480F" w:rsidRPr="009D1CC6" w:rsidRDefault="00BB480F" w:rsidP="00E33027">
            <w:pPr>
              <w:rPr>
                <w:rFonts w:cs="Arial"/>
              </w:rPr>
            </w:pPr>
          </w:p>
        </w:tc>
        <w:tc>
          <w:tcPr>
            <w:tcW w:w="1563" w:type="dxa"/>
            <w:shd w:val="clear" w:color="auto" w:fill="BDDEFF" w:themeFill="text2" w:themeFillTint="33"/>
          </w:tcPr>
          <w:p w14:paraId="55892085" w14:textId="77777777" w:rsidR="00BB480F" w:rsidRPr="009D1CC6" w:rsidRDefault="00BB480F" w:rsidP="00E33027">
            <w:pPr>
              <w:rPr>
                <w:rFonts w:cs="Arial"/>
              </w:rPr>
            </w:pPr>
          </w:p>
        </w:tc>
        <w:tc>
          <w:tcPr>
            <w:tcW w:w="2325" w:type="dxa"/>
            <w:shd w:val="clear" w:color="auto" w:fill="BDDEFF" w:themeFill="text2" w:themeFillTint="33"/>
          </w:tcPr>
          <w:p w14:paraId="08B17F9D" w14:textId="77777777" w:rsidR="00BB480F" w:rsidRPr="009D1CC6" w:rsidRDefault="00BB480F" w:rsidP="00E33027">
            <w:pPr>
              <w:rPr>
                <w:rFonts w:cs="Arial"/>
              </w:rPr>
            </w:pPr>
          </w:p>
        </w:tc>
      </w:tr>
    </w:tbl>
    <w:p w14:paraId="74F4540E" w14:textId="77777777" w:rsidR="00BB480F" w:rsidRPr="009D1CC6" w:rsidRDefault="00BB480F" w:rsidP="003B6D54">
      <w:pPr>
        <w:pStyle w:val="Heading2"/>
      </w:pPr>
      <w:r w:rsidRPr="009D1CC6">
        <w:t>NHS Equality Delivery System (EDS)</w:t>
      </w:r>
    </w:p>
    <w:p w14:paraId="5C4993D9"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89"/>
        <w:gridCol w:w="2251"/>
        <w:gridCol w:w="2241"/>
        <w:gridCol w:w="2300"/>
        <w:gridCol w:w="4515"/>
      </w:tblGrid>
      <w:tr w:rsidR="00BB480F" w:rsidRPr="009D1CC6" w14:paraId="1518CDD3" w14:textId="77777777" w:rsidTr="00DA148D">
        <w:tc>
          <w:tcPr>
            <w:tcW w:w="2289" w:type="dxa"/>
            <w:shd w:val="clear" w:color="auto" w:fill="BDDEFF" w:themeFill="text2" w:themeFillTint="33"/>
          </w:tcPr>
          <w:p w14:paraId="0DB9C1EE" w14:textId="77777777" w:rsidR="00BB480F" w:rsidRPr="009D1CC6" w:rsidRDefault="00BB480F" w:rsidP="00E33027">
            <w:pPr>
              <w:rPr>
                <w:rFonts w:cs="Arial"/>
                <w:b/>
              </w:rPr>
            </w:pPr>
            <w:r w:rsidRPr="003B6D54">
              <w:rPr>
                <w:rFonts w:cs="Arial"/>
                <w:b/>
                <w:color w:val="auto"/>
              </w:rPr>
              <w:t xml:space="preserve">EDS Lead </w:t>
            </w:r>
          </w:p>
        </w:tc>
        <w:tc>
          <w:tcPr>
            <w:tcW w:w="4492" w:type="dxa"/>
            <w:gridSpan w:val="2"/>
          </w:tcPr>
          <w:p w14:paraId="753AA660" w14:textId="77777777" w:rsidR="00BB480F" w:rsidRDefault="00B827ED" w:rsidP="006721A6">
            <w:pPr>
              <w:pStyle w:val="TableText"/>
            </w:pPr>
            <w:r>
              <w:t>Alex Keaskin, Patient EDI</w:t>
            </w:r>
          </w:p>
          <w:p w14:paraId="2A516FA0" w14:textId="2FE779AD" w:rsidR="00B827ED" w:rsidRPr="009D1CC6" w:rsidRDefault="00B827ED" w:rsidP="006721A6">
            <w:pPr>
              <w:pStyle w:val="TableText"/>
            </w:pPr>
            <w:r>
              <w:t>Nicola Hosty, Workforce EDI</w:t>
            </w:r>
          </w:p>
        </w:tc>
        <w:tc>
          <w:tcPr>
            <w:tcW w:w="6815" w:type="dxa"/>
            <w:gridSpan w:val="2"/>
            <w:shd w:val="clear" w:color="auto" w:fill="BDDEFF" w:themeFill="text2" w:themeFillTint="33"/>
          </w:tcPr>
          <w:p w14:paraId="11340E64" w14:textId="77777777" w:rsidR="00BB480F" w:rsidRPr="006721A6" w:rsidRDefault="00BB480F" w:rsidP="00E33027">
            <w:pPr>
              <w:rPr>
                <w:rFonts w:cs="Arial"/>
                <w:b/>
                <w:color w:val="auto"/>
              </w:rPr>
            </w:pPr>
            <w:r w:rsidRPr="006721A6">
              <w:rPr>
                <w:rFonts w:cs="Arial"/>
                <w:b/>
                <w:color w:val="auto"/>
              </w:rPr>
              <w:t>At what level has this been completed?</w:t>
            </w:r>
          </w:p>
        </w:tc>
      </w:tr>
      <w:tr w:rsidR="00BB480F" w:rsidRPr="009D1CC6" w14:paraId="39A809E4" w14:textId="77777777" w:rsidTr="00DA148D">
        <w:tc>
          <w:tcPr>
            <w:tcW w:w="2289" w:type="dxa"/>
            <w:shd w:val="clear" w:color="auto" w:fill="BDDEFF" w:themeFill="text2" w:themeFillTint="33"/>
          </w:tcPr>
          <w:p w14:paraId="739CD3AB" w14:textId="77777777" w:rsidR="00BB480F" w:rsidRPr="009D1CC6" w:rsidRDefault="00BB480F" w:rsidP="00E33027">
            <w:pPr>
              <w:rPr>
                <w:rFonts w:cs="Arial"/>
              </w:rPr>
            </w:pPr>
          </w:p>
        </w:tc>
        <w:tc>
          <w:tcPr>
            <w:tcW w:w="2251" w:type="dxa"/>
            <w:shd w:val="clear" w:color="auto" w:fill="BDDEFF" w:themeFill="text2" w:themeFillTint="33"/>
          </w:tcPr>
          <w:p w14:paraId="627133EA" w14:textId="77777777" w:rsidR="00BB480F" w:rsidRPr="009D1CC6" w:rsidRDefault="00BB480F" w:rsidP="00E33027">
            <w:pPr>
              <w:rPr>
                <w:rFonts w:cs="Arial"/>
              </w:rPr>
            </w:pPr>
          </w:p>
        </w:tc>
        <w:tc>
          <w:tcPr>
            <w:tcW w:w="2241" w:type="dxa"/>
            <w:shd w:val="clear" w:color="auto" w:fill="BDDEFF" w:themeFill="text2" w:themeFillTint="33"/>
          </w:tcPr>
          <w:p w14:paraId="2BE18E52" w14:textId="77777777" w:rsidR="00BB480F" w:rsidRPr="009D1CC6" w:rsidRDefault="00BB480F" w:rsidP="00E33027">
            <w:pPr>
              <w:rPr>
                <w:rFonts w:cs="Arial"/>
              </w:rPr>
            </w:pPr>
          </w:p>
        </w:tc>
        <w:tc>
          <w:tcPr>
            <w:tcW w:w="2300" w:type="dxa"/>
            <w:shd w:val="clear" w:color="auto" w:fill="BDDEFF" w:themeFill="text2" w:themeFillTint="33"/>
          </w:tcPr>
          <w:p w14:paraId="071DB25D" w14:textId="77777777" w:rsidR="00BB480F" w:rsidRPr="009D1CC6" w:rsidRDefault="00BB480F" w:rsidP="00E33027">
            <w:pPr>
              <w:rPr>
                <w:rFonts w:cs="Arial"/>
              </w:rPr>
            </w:pPr>
          </w:p>
        </w:tc>
        <w:tc>
          <w:tcPr>
            <w:tcW w:w="4515" w:type="dxa"/>
            <w:shd w:val="clear" w:color="auto" w:fill="BDDEFF" w:themeFill="text2" w:themeFillTint="33"/>
          </w:tcPr>
          <w:p w14:paraId="195053B5" w14:textId="77777777" w:rsidR="00BB480F" w:rsidRPr="009D1CC6" w:rsidRDefault="00BB480F" w:rsidP="00E33027">
            <w:pPr>
              <w:jc w:val="center"/>
              <w:rPr>
                <w:rFonts w:cs="Arial"/>
                <w:b/>
                <w:color w:val="FFFFFF" w:themeColor="background1"/>
              </w:rPr>
            </w:pPr>
            <w:r w:rsidRPr="006721A6">
              <w:rPr>
                <w:rFonts w:cs="Arial"/>
                <w:b/>
                <w:color w:val="auto"/>
              </w:rPr>
              <w:t>*List organisations</w:t>
            </w:r>
          </w:p>
        </w:tc>
      </w:tr>
      <w:tr w:rsidR="00BB480F" w:rsidRPr="009D1CC6" w14:paraId="20C844BA" w14:textId="77777777" w:rsidTr="00DA148D">
        <w:trPr>
          <w:trHeight w:val="510"/>
        </w:trPr>
        <w:tc>
          <w:tcPr>
            <w:tcW w:w="2289" w:type="dxa"/>
            <w:shd w:val="clear" w:color="auto" w:fill="BDDEFF" w:themeFill="text2" w:themeFillTint="33"/>
          </w:tcPr>
          <w:p w14:paraId="7E904013" w14:textId="77777777" w:rsidR="00BB480F" w:rsidRPr="009D1CC6" w:rsidRDefault="00BB480F" w:rsidP="00E33027">
            <w:pPr>
              <w:rPr>
                <w:rFonts w:cs="Arial"/>
                <w:b/>
                <w:color w:val="FFFFFF" w:themeColor="background1"/>
              </w:rPr>
            </w:pPr>
            <w:r w:rsidRPr="003B6D54">
              <w:rPr>
                <w:rFonts w:cs="Arial"/>
                <w:b/>
                <w:color w:val="auto"/>
              </w:rPr>
              <w:t>EDS engagement date(s)</w:t>
            </w:r>
          </w:p>
        </w:tc>
        <w:tc>
          <w:tcPr>
            <w:tcW w:w="4492" w:type="dxa"/>
            <w:gridSpan w:val="2"/>
          </w:tcPr>
          <w:p w14:paraId="36029BE9" w14:textId="77777777" w:rsidR="00BB480F" w:rsidRDefault="0038244D" w:rsidP="006721A6">
            <w:pPr>
              <w:pStyle w:val="TableText"/>
            </w:pPr>
            <w:r>
              <w:t>2</w:t>
            </w:r>
            <w:r w:rsidRPr="0038244D">
              <w:rPr>
                <w:vertAlign w:val="superscript"/>
              </w:rPr>
              <w:t>nd</w:t>
            </w:r>
            <w:r>
              <w:t>, 3</w:t>
            </w:r>
            <w:r w:rsidRPr="0038244D">
              <w:rPr>
                <w:vertAlign w:val="superscript"/>
              </w:rPr>
              <w:t>rd</w:t>
            </w:r>
            <w:r>
              <w:t xml:space="preserve"> and 10th</w:t>
            </w:r>
            <w:r w:rsidR="00030218">
              <w:t xml:space="preserve"> December 202</w:t>
            </w:r>
            <w:r>
              <w:t>4</w:t>
            </w:r>
            <w:r w:rsidR="00030218">
              <w:t xml:space="preserve"> </w:t>
            </w:r>
            <w:r w:rsidR="00B827ED">
              <w:t xml:space="preserve">(Domain 1) </w:t>
            </w:r>
          </w:p>
          <w:p w14:paraId="6222D8CD" w14:textId="77777777" w:rsidR="00C93A0F" w:rsidRDefault="00C93A0F" w:rsidP="006721A6">
            <w:pPr>
              <w:pStyle w:val="TableText"/>
            </w:pPr>
            <w:r>
              <w:t>3</w:t>
            </w:r>
            <w:r w:rsidRPr="00C93A0F">
              <w:rPr>
                <w:vertAlign w:val="superscript"/>
              </w:rPr>
              <w:t>rd</w:t>
            </w:r>
            <w:r>
              <w:t xml:space="preserve"> April 2025</w:t>
            </w:r>
          </w:p>
          <w:p w14:paraId="7EF70758" w14:textId="1B10286F" w:rsidR="00C93A0F" w:rsidRPr="009D1CC6" w:rsidRDefault="00C93A0F" w:rsidP="006721A6">
            <w:pPr>
              <w:pStyle w:val="TableText"/>
            </w:pPr>
            <w:r>
              <w:t>(Domains 2 and 3)</w:t>
            </w:r>
          </w:p>
        </w:tc>
        <w:tc>
          <w:tcPr>
            <w:tcW w:w="2300" w:type="dxa"/>
            <w:shd w:val="clear" w:color="auto" w:fill="BDDEFF" w:themeFill="text2" w:themeFillTint="33"/>
          </w:tcPr>
          <w:p w14:paraId="65E1B147" w14:textId="77777777" w:rsidR="00BB480F" w:rsidRPr="006721A6" w:rsidRDefault="00BB480F" w:rsidP="00E33027">
            <w:pPr>
              <w:rPr>
                <w:rFonts w:cs="Arial"/>
                <w:b/>
                <w:color w:val="auto"/>
              </w:rPr>
            </w:pPr>
            <w:r w:rsidRPr="006721A6">
              <w:rPr>
                <w:rFonts w:cs="Arial"/>
                <w:b/>
                <w:color w:val="auto"/>
              </w:rPr>
              <w:t xml:space="preserve">Individual organisation </w:t>
            </w:r>
          </w:p>
        </w:tc>
        <w:tc>
          <w:tcPr>
            <w:tcW w:w="4515" w:type="dxa"/>
          </w:tcPr>
          <w:p w14:paraId="1E5AE9CE" w14:textId="1BFE37A0" w:rsidR="00BB480F" w:rsidRPr="009D1CC6" w:rsidRDefault="005666D6" w:rsidP="006721A6">
            <w:pPr>
              <w:pStyle w:val="TableText"/>
            </w:pPr>
            <w:r>
              <w:t>NHS Calderdale &amp; Huddersfield Foundation Trust</w:t>
            </w:r>
          </w:p>
        </w:tc>
      </w:tr>
      <w:tr w:rsidR="00BB480F" w:rsidRPr="009D1CC6" w14:paraId="1863CAB5" w14:textId="77777777" w:rsidTr="00DA148D">
        <w:trPr>
          <w:trHeight w:val="835"/>
        </w:trPr>
        <w:tc>
          <w:tcPr>
            <w:tcW w:w="2289" w:type="dxa"/>
            <w:shd w:val="clear" w:color="auto" w:fill="BDDEFF" w:themeFill="text2" w:themeFillTint="33"/>
          </w:tcPr>
          <w:p w14:paraId="3E015296" w14:textId="77777777" w:rsidR="00BB480F" w:rsidRPr="009D1CC6" w:rsidRDefault="00BB480F" w:rsidP="00E33027">
            <w:pPr>
              <w:rPr>
                <w:rFonts w:cs="Arial"/>
              </w:rPr>
            </w:pPr>
          </w:p>
        </w:tc>
        <w:tc>
          <w:tcPr>
            <w:tcW w:w="2251" w:type="dxa"/>
            <w:shd w:val="clear" w:color="auto" w:fill="BDDEFF" w:themeFill="text2" w:themeFillTint="33"/>
          </w:tcPr>
          <w:p w14:paraId="53CA151D" w14:textId="77777777" w:rsidR="00BB480F" w:rsidRPr="009D1CC6" w:rsidRDefault="00BB480F" w:rsidP="00E33027">
            <w:pPr>
              <w:rPr>
                <w:rFonts w:cs="Arial"/>
              </w:rPr>
            </w:pPr>
          </w:p>
        </w:tc>
        <w:tc>
          <w:tcPr>
            <w:tcW w:w="2241" w:type="dxa"/>
            <w:shd w:val="clear" w:color="auto" w:fill="BDDEFF" w:themeFill="text2" w:themeFillTint="33"/>
          </w:tcPr>
          <w:p w14:paraId="0A98E476" w14:textId="77777777" w:rsidR="00BB480F" w:rsidRPr="009D1CC6" w:rsidRDefault="00BB480F" w:rsidP="00E33027">
            <w:pPr>
              <w:rPr>
                <w:rFonts w:cs="Arial"/>
              </w:rPr>
            </w:pPr>
          </w:p>
        </w:tc>
        <w:tc>
          <w:tcPr>
            <w:tcW w:w="2300" w:type="dxa"/>
            <w:shd w:val="clear" w:color="auto" w:fill="BDDEFF" w:themeFill="text2" w:themeFillTint="33"/>
          </w:tcPr>
          <w:p w14:paraId="26813E10" w14:textId="77777777" w:rsidR="00BB480F" w:rsidRPr="006721A6" w:rsidRDefault="00BB480F" w:rsidP="00E33027">
            <w:pPr>
              <w:rPr>
                <w:rFonts w:cs="Arial"/>
                <w:b/>
                <w:color w:val="auto"/>
              </w:rPr>
            </w:pPr>
            <w:r w:rsidRPr="006721A6">
              <w:rPr>
                <w:rFonts w:cs="Arial"/>
                <w:b/>
                <w:color w:val="auto"/>
              </w:rPr>
              <w:t>Partnership* (two or more organisations)</w:t>
            </w:r>
          </w:p>
        </w:tc>
        <w:tc>
          <w:tcPr>
            <w:tcW w:w="4515" w:type="dxa"/>
          </w:tcPr>
          <w:p w14:paraId="3708ED0B" w14:textId="07D659B6" w:rsidR="005666D6" w:rsidRDefault="00C93A0F" w:rsidP="006721A6">
            <w:pPr>
              <w:pStyle w:val="TableText"/>
            </w:pPr>
            <w:r>
              <w:t xml:space="preserve">Huddersfield University, </w:t>
            </w:r>
            <w:r w:rsidR="005666D6">
              <w:t>Locala</w:t>
            </w:r>
            <w:r>
              <w:t>, Kirklees and Calderdale Place</w:t>
            </w:r>
          </w:p>
          <w:p w14:paraId="4736B252" w14:textId="43004277" w:rsidR="00BB480F" w:rsidRPr="009D1CC6" w:rsidRDefault="00BB480F" w:rsidP="006721A6">
            <w:pPr>
              <w:pStyle w:val="TableText"/>
            </w:pPr>
          </w:p>
        </w:tc>
      </w:tr>
      <w:tr w:rsidR="00BB480F" w:rsidRPr="009D1CC6" w14:paraId="736710D5" w14:textId="77777777" w:rsidTr="00DA148D">
        <w:trPr>
          <w:trHeight w:val="708"/>
        </w:trPr>
        <w:tc>
          <w:tcPr>
            <w:tcW w:w="2289" w:type="dxa"/>
            <w:shd w:val="clear" w:color="auto" w:fill="BDDEFF" w:themeFill="text2" w:themeFillTint="33"/>
          </w:tcPr>
          <w:p w14:paraId="47645034" w14:textId="77777777" w:rsidR="00BB480F" w:rsidRPr="009D1CC6" w:rsidRDefault="00BB480F" w:rsidP="00E33027">
            <w:pPr>
              <w:rPr>
                <w:rFonts w:cs="Arial"/>
              </w:rPr>
            </w:pPr>
          </w:p>
        </w:tc>
        <w:tc>
          <w:tcPr>
            <w:tcW w:w="2251" w:type="dxa"/>
            <w:shd w:val="clear" w:color="auto" w:fill="BDDEFF" w:themeFill="text2" w:themeFillTint="33"/>
          </w:tcPr>
          <w:p w14:paraId="6E65BB8C" w14:textId="77777777" w:rsidR="00BB480F" w:rsidRPr="009D1CC6" w:rsidRDefault="00BB480F" w:rsidP="00E33027">
            <w:pPr>
              <w:rPr>
                <w:rFonts w:cs="Arial"/>
              </w:rPr>
            </w:pPr>
          </w:p>
        </w:tc>
        <w:tc>
          <w:tcPr>
            <w:tcW w:w="2241" w:type="dxa"/>
            <w:shd w:val="clear" w:color="auto" w:fill="BDDEFF" w:themeFill="text2" w:themeFillTint="33"/>
          </w:tcPr>
          <w:p w14:paraId="4FD8CFD6" w14:textId="77777777" w:rsidR="00BB480F" w:rsidRPr="009D1CC6" w:rsidRDefault="00BB480F" w:rsidP="00E33027">
            <w:pPr>
              <w:rPr>
                <w:rFonts w:cs="Arial"/>
              </w:rPr>
            </w:pPr>
          </w:p>
        </w:tc>
        <w:tc>
          <w:tcPr>
            <w:tcW w:w="2300" w:type="dxa"/>
            <w:shd w:val="clear" w:color="auto" w:fill="BDDEFF" w:themeFill="text2" w:themeFillTint="33"/>
          </w:tcPr>
          <w:p w14:paraId="4BAA26D3" w14:textId="77777777" w:rsidR="00BB480F" w:rsidRPr="006721A6" w:rsidRDefault="00BB480F" w:rsidP="00E33027">
            <w:pPr>
              <w:rPr>
                <w:rFonts w:cs="Arial"/>
                <w:b/>
                <w:color w:val="auto"/>
              </w:rPr>
            </w:pPr>
            <w:r w:rsidRPr="006721A6">
              <w:rPr>
                <w:rFonts w:cs="Arial"/>
                <w:b/>
                <w:color w:val="auto"/>
              </w:rPr>
              <w:t>Integrated Care System-wide*</w:t>
            </w:r>
          </w:p>
        </w:tc>
        <w:tc>
          <w:tcPr>
            <w:tcW w:w="4515" w:type="dxa"/>
          </w:tcPr>
          <w:p w14:paraId="59A03D93" w14:textId="35F55D42" w:rsidR="00BB480F" w:rsidRPr="009D1CC6" w:rsidRDefault="005666D6" w:rsidP="006721A6">
            <w:pPr>
              <w:pStyle w:val="TableText"/>
            </w:pPr>
            <w:r>
              <w:t xml:space="preserve">West Yorkshire ICB </w:t>
            </w:r>
          </w:p>
        </w:tc>
      </w:tr>
    </w:tbl>
    <w:p w14:paraId="53FDB2D0"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36"/>
        <w:gridCol w:w="4574"/>
        <w:gridCol w:w="3412"/>
        <w:gridCol w:w="3374"/>
      </w:tblGrid>
      <w:tr w:rsidR="006721A6" w:rsidRPr="006721A6" w14:paraId="3FCF24A1" w14:textId="77777777" w:rsidTr="00423A45">
        <w:tc>
          <w:tcPr>
            <w:tcW w:w="2236" w:type="dxa"/>
            <w:shd w:val="clear" w:color="auto" w:fill="BDDEFF" w:themeFill="text2" w:themeFillTint="33"/>
          </w:tcPr>
          <w:p w14:paraId="46C1C415" w14:textId="77777777" w:rsidR="00BB480F" w:rsidRPr="006721A6" w:rsidRDefault="00BB480F" w:rsidP="00E33027">
            <w:pPr>
              <w:rPr>
                <w:rFonts w:cs="Arial"/>
                <w:b/>
                <w:color w:val="auto"/>
              </w:rPr>
            </w:pPr>
            <w:r w:rsidRPr="006721A6">
              <w:rPr>
                <w:rFonts w:cs="Arial"/>
                <w:b/>
                <w:color w:val="auto"/>
              </w:rPr>
              <w:t>Date completed</w:t>
            </w:r>
          </w:p>
        </w:tc>
        <w:tc>
          <w:tcPr>
            <w:tcW w:w="4574" w:type="dxa"/>
          </w:tcPr>
          <w:p w14:paraId="128C3066" w14:textId="02F66E99" w:rsidR="00BB480F" w:rsidRPr="006721A6" w:rsidRDefault="00C93A0F" w:rsidP="006B2129">
            <w:pPr>
              <w:pStyle w:val="TableText"/>
            </w:pPr>
            <w:r>
              <w:t>14 April</w:t>
            </w:r>
            <w:r w:rsidR="005666D6">
              <w:t xml:space="preserve"> 2025</w:t>
            </w:r>
          </w:p>
        </w:tc>
        <w:tc>
          <w:tcPr>
            <w:tcW w:w="3412" w:type="dxa"/>
            <w:shd w:val="clear" w:color="auto" w:fill="BDDEFF" w:themeFill="text2" w:themeFillTint="33"/>
          </w:tcPr>
          <w:p w14:paraId="27297992" w14:textId="77777777" w:rsidR="00BB480F" w:rsidRPr="006721A6" w:rsidRDefault="00BB480F" w:rsidP="00E33027">
            <w:pPr>
              <w:rPr>
                <w:rFonts w:cs="Arial"/>
                <w:b/>
                <w:color w:val="auto"/>
              </w:rPr>
            </w:pPr>
            <w:r w:rsidRPr="006721A6">
              <w:rPr>
                <w:rFonts w:cs="Arial"/>
                <w:b/>
                <w:color w:val="auto"/>
              </w:rPr>
              <w:t xml:space="preserve">Month and year published </w:t>
            </w:r>
          </w:p>
        </w:tc>
        <w:tc>
          <w:tcPr>
            <w:tcW w:w="3374" w:type="dxa"/>
          </w:tcPr>
          <w:p w14:paraId="7D299892" w14:textId="39CBCB7E" w:rsidR="00BB480F" w:rsidRPr="006B2129" w:rsidRDefault="00A52125" w:rsidP="006B2129">
            <w:pPr>
              <w:pStyle w:val="TableText"/>
            </w:pPr>
            <w:r>
              <w:t>July</w:t>
            </w:r>
            <w:r w:rsidR="005666D6">
              <w:t xml:space="preserve"> 2025</w:t>
            </w:r>
          </w:p>
        </w:tc>
      </w:tr>
      <w:tr w:rsidR="00BB480F" w:rsidRPr="009D1CC6" w14:paraId="5D4BC514" w14:textId="77777777" w:rsidTr="00423A45">
        <w:tc>
          <w:tcPr>
            <w:tcW w:w="2236" w:type="dxa"/>
            <w:shd w:val="clear" w:color="auto" w:fill="BDDEFF" w:themeFill="text2" w:themeFillTint="33"/>
          </w:tcPr>
          <w:p w14:paraId="0D7D39B0" w14:textId="77777777" w:rsidR="00BB480F" w:rsidRPr="006721A6" w:rsidRDefault="00BB480F" w:rsidP="00E33027">
            <w:pPr>
              <w:rPr>
                <w:rFonts w:cs="Arial"/>
                <w:b/>
                <w:color w:val="auto"/>
              </w:rPr>
            </w:pPr>
            <w:r w:rsidRPr="006721A6">
              <w:rPr>
                <w:rFonts w:cs="Arial"/>
                <w:b/>
                <w:color w:val="auto"/>
              </w:rPr>
              <w:t xml:space="preserve">Date authorised </w:t>
            </w:r>
          </w:p>
        </w:tc>
        <w:tc>
          <w:tcPr>
            <w:tcW w:w="4574" w:type="dxa"/>
          </w:tcPr>
          <w:p w14:paraId="181ACE1C" w14:textId="0DC6C1C8" w:rsidR="00BB480F" w:rsidRPr="009D1CC6" w:rsidRDefault="00A52125" w:rsidP="006B2129">
            <w:pPr>
              <w:pStyle w:val="TableText"/>
            </w:pPr>
            <w:r>
              <w:t>June 2025</w:t>
            </w:r>
          </w:p>
        </w:tc>
        <w:tc>
          <w:tcPr>
            <w:tcW w:w="3412" w:type="dxa"/>
            <w:shd w:val="clear" w:color="auto" w:fill="BDDEFF" w:themeFill="text2" w:themeFillTint="33"/>
          </w:tcPr>
          <w:p w14:paraId="5761D25A" w14:textId="77777777" w:rsidR="00BB480F" w:rsidRPr="009D1CC6" w:rsidRDefault="00BB480F" w:rsidP="00E33027">
            <w:pPr>
              <w:rPr>
                <w:rFonts w:cs="Arial"/>
                <w:b/>
                <w:color w:val="FFFFFF" w:themeColor="background1"/>
              </w:rPr>
            </w:pPr>
            <w:r w:rsidRPr="006721A6">
              <w:rPr>
                <w:rFonts w:cs="Arial"/>
                <w:b/>
                <w:color w:val="auto"/>
              </w:rPr>
              <w:t>Revision date</w:t>
            </w:r>
          </w:p>
        </w:tc>
        <w:tc>
          <w:tcPr>
            <w:tcW w:w="3374" w:type="dxa"/>
          </w:tcPr>
          <w:p w14:paraId="5ECF99CA" w14:textId="7D0CBD0E" w:rsidR="00BB480F" w:rsidRPr="009D1CC6" w:rsidRDefault="00BB480F" w:rsidP="006B2129">
            <w:pPr>
              <w:pStyle w:val="TableText"/>
            </w:pPr>
          </w:p>
        </w:tc>
      </w:tr>
    </w:tbl>
    <w:p w14:paraId="79D1E418" w14:textId="623E7223" w:rsidR="00BB480F" w:rsidRPr="009D1CC6" w:rsidRDefault="00BB480F" w:rsidP="00BB480F">
      <w:pPr>
        <w:rPr>
          <w:rFonts w:cs="Arial"/>
          <w:b/>
        </w:rPr>
      </w:pPr>
      <w:r w:rsidRPr="009D1CC6">
        <w:rPr>
          <w:rFonts w:cs="Arial"/>
        </w:rPr>
        <w:br w:type="page"/>
      </w:r>
      <w:r w:rsidRPr="009D1CC6">
        <w:rPr>
          <w:rFonts w:cs="Arial"/>
          <w:b/>
        </w:rPr>
        <w:lastRenderedPageBreak/>
        <w:tab/>
      </w:r>
      <w:r w:rsidRPr="009D1CC6">
        <w:rPr>
          <w:rFonts w:cs="Arial"/>
          <w:b/>
        </w:rPr>
        <w:tab/>
      </w:r>
      <w:r w:rsidRPr="009D1CC6">
        <w:rPr>
          <w:rFonts w:cs="Arial"/>
          <w:b/>
        </w:rPr>
        <w:tab/>
      </w:r>
    </w:p>
    <w:tbl>
      <w:tblPr>
        <w:tblStyle w:val="TableGrid"/>
        <w:tblpPr w:leftFromText="180" w:rightFromText="180" w:vertAnchor="page" w:horzAnchor="margin" w:tblpY="1938"/>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BB480F" w:rsidRPr="009D1CC6" w14:paraId="1E6305FF" w14:textId="77777777" w:rsidTr="00B139FD">
        <w:tc>
          <w:tcPr>
            <w:tcW w:w="13596" w:type="dxa"/>
            <w:shd w:val="clear" w:color="auto" w:fill="BDDEFF" w:themeFill="text2" w:themeFillTint="33"/>
            <w:vAlign w:val="center"/>
          </w:tcPr>
          <w:p w14:paraId="04287026" w14:textId="77777777" w:rsidR="00BB480F" w:rsidRPr="0032702A" w:rsidRDefault="00BB480F" w:rsidP="006B2129">
            <w:pPr>
              <w:jc w:val="center"/>
              <w:rPr>
                <w:rFonts w:cs="Arial"/>
                <w:b/>
                <w:color w:val="auto"/>
              </w:rPr>
            </w:pPr>
            <w:r w:rsidRPr="0032702A">
              <w:rPr>
                <w:rFonts w:cs="Arial"/>
                <w:b/>
                <w:color w:val="auto"/>
              </w:rPr>
              <w:t>Completed actions from previous year</w:t>
            </w:r>
          </w:p>
        </w:tc>
      </w:tr>
    </w:tbl>
    <w:p w14:paraId="71B17838" w14:textId="0515899E" w:rsidR="00BB480F" w:rsidRPr="009D1CC6" w:rsidRDefault="00BB480F" w:rsidP="00B0463F">
      <w:pPr>
        <w:rPr>
          <w:rFonts w:cs="Arial"/>
        </w:rPr>
      </w:pPr>
    </w:p>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8"/>
      </w:tblGrid>
      <w:tr w:rsidR="00BB480F" w:rsidRPr="009D1CC6" w14:paraId="15F50E11" w14:textId="77777777" w:rsidTr="002A7AA2">
        <w:tc>
          <w:tcPr>
            <w:tcW w:w="13598" w:type="dxa"/>
            <w:shd w:val="clear" w:color="auto" w:fill="BDDEFF" w:themeFill="accent1" w:themeFillTint="33"/>
          </w:tcPr>
          <w:p w14:paraId="7D4688A5" w14:textId="3F249697" w:rsidR="00BB480F" w:rsidRPr="009D1CC6" w:rsidRDefault="00BB480F" w:rsidP="00B827ED">
            <w:pPr>
              <w:rPr>
                <w:rFonts w:cs="Arial"/>
              </w:rPr>
            </w:pPr>
            <w:r w:rsidRPr="009C5580">
              <w:rPr>
                <w:rFonts w:cs="Arial"/>
                <w:bCs/>
                <w:sz w:val="36"/>
                <w:szCs w:val="36"/>
              </w:rPr>
              <w:t>EDS Organisation Rating (overall rating):</w:t>
            </w:r>
            <w:r w:rsidR="00B827ED">
              <w:rPr>
                <w:rFonts w:cs="Arial"/>
                <w:bCs/>
                <w:sz w:val="36"/>
                <w:szCs w:val="36"/>
              </w:rPr>
              <w:t xml:space="preserve"> Achieving</w:t>
            </w:r>
          </w:p>
        </w:tc>
      </w:tr>
      <w:tr w:rsidR="00BB480F" w:rsidRPr="009D1CC6" w14:paraId="1042AAF6" w14:textId="77777777" w:rsidTr="002A7AA2">
        <w:tc>
          <w:tcPr>
            <w:tcW w:w="13598" w:type="dxa"/>
            <w:shd w:val="clear" w:color="auto" w:fill="BDDEFF" w:themeFill="accent1" w:themeFillTint="33"/>
          </w:tcPr>
          <w:p w14:paraId="21854206" w14:textId="568B0B50" w:rsidR="00BB480F" w:rsidRPr="009C5580" w:rsidRDefault="00BB480F" w:rsidP="00B827ED">
            <w:pPr>
              <w:rPr>
                <w:rFonts w:cs="Arial"/>
                <w:bCs/>
                <w:color w:val="FFFFFF" w:themeColor="background1"/>
              </w:rPr>
            </w:pPr>
            <w:r w:rsidRPr="009C5580">
              <w:rPr>
                <w:rFonts w:cs="Arial"/>
                <w:bCs/>
                <w:sz w:val="36"/>
                <w:szCs w:val="36"/>
              </w:rPr>
              <w:t xml:space="preserve">Organisation name(s): </w:t>
            </w:r>
            <w:r w:rsidR="00B827ED">
              <w:rPr>
                <w:rFonts w:cs="Arial"/>
                <w:bCs/>
                <w:sz w:val="36"/>
                <w:szCs w:val="36"/>
              </w:rPr>
              <w:t>CHFT</w:t>
            </w:r>
          </w:p>
        </w:tc>
      </w:tr>
      <w:tr w:rsidR="00BB480F" w:rsidRPr="009D1CC6" w14:paraId="78E2D1A2" w14:textId="77777777" w:rsidTr="002A7AA2">
        <w:tc>
          <w:tcPr>
            <w:tcW w:w="13598" w:type="dxa"/>
          </w:tcPr>
          <w:p w14:paraId="0B81DD8C" w14:textId="77777777" w:rsidR="00BB480F" w:rsidRPr="009D1CC6" w:rsidRDefault="00BB480F" w:rsidP="00E33027">
            <w:pPr>
              <w:rPr>
                <w:rFonts w:cs="Arial"/>
              </w:rPr>
            </w:pPr>
          </w:p>
          <w:p w14:paraId="101CFC82" w14:textId="77777777" w:rsidR="00BB480F" w:rsidRPr="009D1CC6" w:rsidRDefault="00BB480F" w:rsidP="00E33027">
            <w:pPr>
              <w:rPr>
                <w:rFonts w:cs="Arial"/>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p w14:paraId="430FC6FE" w14:textId="77777777" w:rsidR="00BB480F" w:rsidRPr="009D1CC6" w:rsidRDefault="00BB480F" w:rsidP="00E33027">
            <w:pPr>
              <w:rPr>
                <w:rFonts w:cs="Arial"/>
              </w:rPr>
            </w:pPr>
          </w:p>
          <w:p w14:paraId="4F51C7DA" w14:textId="77777777" w:rsidR="00BB480F" w:rsidRPr="009D1CC6" w:rsidRDefault="00BB480F" w:rsidP="00E33027">
            <w:pPr>
              <w:rPr>
                <w:rFonts w:cs="Arial"/>
                <w:b/>
                <w:color w:val="1991C2" w:themeColor="accent4" w:themeShade="BF"/>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p w14:paraId="0F6CDE46" w14:textId="77777777" w:rsidR="00BB480F" w:rsidRPr="009D1CC6" w:rsidRDefault="00BB480F" w:rsidP="00E33027">
            <w:pPr>
              <w:rPr>
                <w:rFonts w:cs="Arial"/>
              </w:rPr>
            </w:pPr>
          </w:p>
          <w:p w14:paraId="5E97E25E" w14:textId="77777777" w:rsidR="00BB480F" w:rsidRPr="009D1CC6" w:rsidRDefault="00BB480F" w:rsidP="00E33027">
            <w:pPr>
              <w:rPr>
                <w:rFonts w:cs="Arial"/>
                <w:b/>
                <w:color w:val="00B050"/>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p w14:paraId="03D4202C" w14:textId="77777777" w:rsidR="00BB480F" w:rsidRPr="009D1CC6" w:rsidRDefault="00BB480F" w:rsidP="00E33027">
            <w:pPr>
              <w:rPr>
                <w:rFonts w:cs="Arial"/>
              </w:rPr>
            </w:pPr>
          </w:p>
          <w:p w14:paraId="7BE2DA4C" w14:textId="77777777" w:rsidR="00BB480F" w:rsidRDefault="00BB480F" w:rsidP="00E33027">
            <w:pPr>
              <w:rPr>
                <w:rFonts w:cs="Arial"/>
                <w:b/>
                <w:color w:val="7030A0"/>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p w14:paraId="4C792BBC" w14:textId="77777777" w:rsidR="00423A45" w:rsidRDefault="00423A45" w:rsidP="00E33027">
            <w:pPr>
              <w:rPr>
                <w:rFonts w:cs="Arial"/>
                <w:b/>
                <w:color w:val="7030A0"/>
              </w:rPr>
            </w:pPr>
          </w:p>
          <w:p w14:paraId="4CBE7FF9" w14:textId="6865E70C" w:rsidR="00423A45" w:rsidRDefault="00423A45" w:rsidP="00E33027">
            <w:pPr>
              <w:rPr>
                <w:rFonts w:cs="Arial"/>
                <w:b/>
                <w:color w:val="7030A0"/>
              </w:rPr>
            </w:pPr>
            <w:r>
              <w:rPr>
                <w:rFonts w:cs="Arial"/>
                <w:b/>
                <w:color w:val="7030A0"/>
              </w:rPr>
              <w:t>CHFT Domain 1 Presentation Scores</w:t>
            </w:r>
          </w:p>
          <w:p w14:paraId="1C99CBD0" w14:textId="77777777" w:rsidR="00D55A8F" w:rsidRDefault="00D55A8F" w:rsidP="00E33027">
            <w:pPr>
              <w:rPr>
                <w:rFonts w:cs="Arial"/>
                <w:b/>
                <w:color w:val="7030A0"/>
              </w:rPr>
            </w:pPr>
          </w:p>
          <w:p w14:paraId="326C3CCF" w14:textId="352205A7" w:rsidR="00D55A8F" w:rsidRDefault="00100598" w:rsidP="00E33027">
            <w:pPr>
              <w:rPr>
                <w:rFonts w:cs="Arial"/>
                <w:b/>
                <w:color w:val="auto"/>
              </w:rPr>
            </w:pPr>
            <w:r w:rsidRPr="00100598">
              <w:rPr>
                <w:rFonts w:cs="Arial"/>
                <w:bCs/>
                <w:color w:val="auto"/>
              </w:rPr>
              <w:t>Monday 2</w:t>
            </w:r>
            <w:r w:rsidRPr="00100598">
              <w:rPr>
                <w:rFonts w:cs="Arial"/>
                <w:bCs/>
                <w:color w:val="auto"/>
                <w:vertAlign w:val="superscript"/>
              </w:rPr>
              <w:t>nd</w:t>
            </w:r>
            <w:r w:rsidRPr="00100598">
              <w:rPr>
                <w:rFonts w:cs="Arial"/>
                <w:bCs/>
                <w:color w:val="auto"/>
              </w:rPr>
              <w:t xml:space="preserve"> December – Cancer, early diagnosis</w:t>
            </w:r>
            <w:r>
              <w:rPr>
                <w:rFonts w:cs="Arial"/>
                <w:bCs/>
                <w:color w:val="auto"/>
              </w:rPr>
              <w:t xml:space="preserve">. Stakeholder score- </w:t>
            </w:r>
            <w:r w:rsidRPr="00100598">
              <w:rPr>
                <w:rFonts w:cs="Arial"/>
                <w:b/>
                <w:color w:val="auto"/>
              </w:rPr>
              <w:t xml:space="preserve">DEVELOPING </w:t>
            </w:r>
          </w:p>
          <w:p w14:paraId="6C30E128" w14:textId="77777777" w:rsidR="00100598" w:rsidRDefault="00100598" w:rsidP="00E33027">
            <w:pPr>
              <w:rPr>
                <w:rFonts w:cs="Arial"/>
                <w:b/>
                <w:color w:val="auto"/>
              </w:rPr>
            </w:pPr>
          </w:p>
          <w:p w14:paraId="2B46A83F" w14:textId="4E67C892" w:rsidR="00100598" w:rsidRDefault="00100598" w:rsidP="00E33027">
            <w:pPr>
              <w:rPr>
                <w:rFonts w:cs="Arial"/>
                <w:b/>
                <w:color w:val="auto"/>
              </w:rPr>
            </w:pPr>
            <w:r w:rsidRPr="00100598">
              <w:rPr>
                <w:rFonts w:cs="Arial"/>
                <w:bCs/>
                <w:color w:val="auto"/>
              </w:rPr>
              <w:t>Tuesday 3</w:t>
            </w:r>
            <w:r w:rsidRPr="00100598">
              <w:rPr>
                <w:rFonts w:cs="Arial"/>
                <w:bCs/>
                <w:color w:val="auto"/>
                <w:vertAlign w:val="superscript"/>
              </w:rPr>
              <w:t>rd</w:t>
            </w:r>
            <w:r w:rsidRPr="00100598">
              <w:rPr>
                <w:rFonts w:cs="Arial"/>
                <w:bCs/>
                <w:color w:val="auto"/>
              </w:rPr>
              <w:t xml:space="preserve"> December – Suicide Prevention</w:t>
            </w:r>
            <w:r>
              <w:rPr>
                <w:rFonts w:cs="Arial"/>
                <w:bCs/>
                <w:color w:val="auto"/>
              </w:rPr>
              <w:t xml:space="preserve">. Stakeholder score- </w:t>
            </w:r>
            <w:r w:rsidRPr="00100598">
              <w:rPr>
                <w:rFonts w:cs="Arial"/>
                <w:b/>
                <w:color w:val="auto"/>
              </w:rPr>
              <w:t>ACHIEVING</w:t>
            </w:r>
          </w:p>
          <w:p w14:paraId="1F8BD34B" w14:textId="77777777" w:rsidR="00100598" w:rsidRDefault="00100598" w:rsidP="00E33027">
            <w:pPr>
              <w:rPr>
                <w:rFonts w:cs="Arial"/>
                <w:b/>
                <w:color w:val="auto"/>
              </w:rPr>
            </w:pPr>
          </w:p>
          <w:p w14:paraId="43FA25F5" w14:textId="0A451A20" w:rsidR="00100598" w:rsidRDefault="00100598" w:rsidP="00E33027">
            <w:pPr>
              <w:rPr>
                <w:rFonts w:cs="Arial"/>
                <w:b/>
                <w:color w:val="auto"/>
              </w:rPr>
            </w:pPr>
            <w:r w:rsidRPr="00100598">
              <w:rPr>
                <w:rFonts w:cs="Arial"/>
                <w:bCs/>
                <w:color w:val="auto"/>
              </w:rPr>
              <w:t>Tuesday 10 December – End of Life</w:t>
            </w:r>
            <w:r>
              <w:rPr>
                <w:rFonts w:cs="Arial"/>
                <w:bCs/>
                <w:color w:val="auto"/>
              </w:rPr>
              <w:t xml:space="preserve">. Stakeholder score- </w:t>
            </w:r>
            <w:r w:rsidRPr="00100598">
              <w:rPr>
                <w:rFonts w:cs="Arial"/>
                <w:b/>
                <w:color w:val="auto"/>
              </w:rPr>
              <w:t>ACHIEVING</w:t>
            </w:r>
          </w:p>
          <w:p w14:paraId="65889456" w14:textId="77777777" w:rsidR="00C93A0F" w:rsidRDefault="00C93A0F" w:rsidP="00E33027">
            <w:pPr>
              <w:rPr>
                <w:rFonts w:cs="Arial"/>
                <w:bCs/>
                <w:color w:val="auto"/>
              </w:rPr>
            </w:pPr>
          </w:p>
          <w:p w14:paraId="653703B7" w14:textId="59226092" w:rsidR="00C93A0F" w:rsidRPr="00C93A0F" w:rsidRDefault="00C93A0F" w:rsidP="00C93A0F">
            <w:pPr>
              <w:rPr>
                <w:rFonts w:cs="Arial"/>
                <w:bCs/>
                <w:color w:val="auto"/>
              </w:rPr>
            </w:pPr>
            <w:r>
              <w:rPr>
                <w:rFonts w:cs="Arial"/>
                <w:bCs/>
                <w:color w:val="auto"/>
              </w:rPr>
              <w:t xml:space="preserve">Average stakeholder score - </w:t>
            </w:r>
            <w:r w:rsidRPr="00100598">
              <w:rPr>
                <w:rFonts w:cs="Arial"/>
                <w:b/>
                <w:color w:val="auto"/>
              </w:rPr>
              <w:t>ACHIEVING</w:t>
            </w:r>
            <w:r>
              <w:rPr>
                <w:rFonts w:cs="Arial"/>
                <w:b/>
                <w:color w:val="auto"/>
              </w:rPr>
              <w:t xml:space="preserve"> </w:t>
            </w:r>
            <w:r w:rsidRPr="00C93A0F">
              <w:rPr>
                <w:rFonts w:cs="Arial"/>
                <w:bCs/>
                <w:color w:val="auto"/>
              </w:rPr>
              <w:t>for domain</w:t>
            </w:r>
            <w:r>
              <w:rPr>
                <w:rFonts w:cs="Arial"/>
                <w:bCs/>
                <w:color w:val="auto"/>
              </w:rPr>
              <w:t xml:space="preserve"> 1</w:t>
            </w:r>
          </w:p>
          <w:p w14:paraId="15C97306" w14:textId="77777777" w:rsidR="00C93A0F" w:rsidRPr="00D71E75" w:rsidRDefault="00C93A0F" w:rsidP="00E33027">
            <w:pPr>
              <w:rPr>
                <w:rFonts w:cs="Arial"/>
                <w:bCs/>
                <w:color w:val="auto"/>
              </w:rPr>
            </w:pPr>
          </w:p>
          <w:p w14:paraId="145F7B8E" w14:textId="77777777" w:rsidR="00D71E75" w:rsidRDefault="00D71E75" w:rsidP="00D71E75">
            <w:pPr>
              <w:rPr>
                <w:rFonts w:cs="Arial"/>
                <w:b/>
                <w:color w:val="7030A0"/>
              </w:rPr>
            </w:pPr>
          </w:p>
          <w:p w14:paraId="506C927B" w14:textId="77777777" w:rsidR="00B827ED" w:rsidRDefault="00B827ED" w:rsidP="00B827ED">
            <w:pPr>
              <w:rPr>
                <w:rFonts w:cs="Arial"/>
                <w:b/>
                <w:color w:val="7030A0"/>
              </w:rPr>
            </w:pPr>
            <w:r>
              <w:rPr>
                <w:rFonts w:cs="Arial"/>
                <w:b/>
                <w:color w:val="7030A0"/>
              </w:rPr>
              <w:t>CHFT Domain 2 &amp; 3 Presentation Scores</w:t>
            </w:r>
          </w:p>
          <w:p w14:paraId="67ACC3EF" w14:textId="77777777" w:rsidR="00C93A0F" w:rsidRDefault="00C93A0F" w:rsidP="00B827ED">
            <w:pPr>
              <w:rPr>
                <w:rFonts w:cs="Arial"/>
                <w:b/>
                <w:color w:val="7030A0"/>
              </w:rPr>
            </w:pPr>
          </w:p>
          <w:p w14:paraId="6737DA35" w14:textId="7860C1B8" w:rsidR="00C93A0F" w:rsidRDefault="00C93A0F" w:rsidP="00B827ED">
            <w:pPr>
              <w:rPr>
                <w:rFonts w:cs="Arial"/>
                <w:bCs/>
                <w:color w:val="auto"/>
              </w:rPr>
            </w:pPr>
            <w:r w:rsidRPr="00C93A0F">
              <w:rPr>
                <w:rFonts w:cs="Arial"/>
                <w:bCs/>
                <w:color w:val="auto"/>
              </w:rPr>
              <w:t>Thursday 3</w:t>
            </w:r>
            <w:r w:rsidRPr="00C93A0F">
              <w:rPr>
                <w:rFonts w:cs="Arial"/>
                <w:bCs/>
                <w:color w:val="auto"/>
                <w:vertAlign w:val="superscript"/>
              </w:rPr>
              <w:t>rd</w:t>
            </w:r>
            <w:r w:rsidRPr="00C93A0F">
              <w:rPr>
                <w:rFonts w:cs="Arial"/>
                <w:bCs/>
                <w:color w:val="auto"/>
              </w:rPr>
              <w:t xml:space="preserve"> April 2025 – </w:t>
            </w:r>
            <w:r>
              <w:rPr>
                <w:rFonts w:cs="Arial"/>
                <w:bCs/>
                <w:color w:val="auto"/>
              </w:rPr>
              <w:t>Workforce Health and</w:t>
            </w:r>
            <w:r w:rsidRPr="00C93A0F">
              <w:rPr>
                <w:rFonts w:cs="Arial"/>
                <w:bCs/>
                <w:color w:val="auto"/>
              </w:rPr>
              <w:t xml:space="preserve"> Wellbeing (Domain 2) and Inclusive Leadership (Domain 3)</w:t>
            </w:r>
          </w:p>
          <w:p w14:paraId="7B83E66E" w14:textId="77777777" w:rsidR="00C93A0F" w:rsidRDefault="00C93A0F" w:rsidP="00B827ED">
            <w:pPr>
              <w:rPr>
                <w:rFonts w:cs="Arial"/>
                <w:bCs/>
                <w:color w:val="auto"/>
              </w:rPr>
            </w:pPr>
          </w:p>
          <w:p w14:paraId="2C9334D9" w14:textId="2DA6400E" w:rsidR="00C93A0F" w:rsidRPr="00C93A0F" w:rsidRDefault="00C93A0F" w:rsidP="00B827ED">
            <w:pPr>
              <w:rPr>
                <w:rFonts w:cs="Arial"/>
                <w:bCs/>
                <w:color w:val="auto"/>
              </w:rPr>
            </w:pPr>
            <w:r>
              <w:rPr>
                <w:rFonts w:cs="Arial"/>
                <w:bCs/>
                <w:color w:val="auto"/>
              </w:rPr>
              <w:t xml:space="preserve">Stakeholder score- </w:t>
            </w:r>
            <w:r w:rsidRPr="00100598">
              <w:rPr>
                <w:rFonts w:cs="Arial"/>
                <w:b/>
                <w:color w:val="auto"/>
              </w:rPr>
              <w:t>ACHIEVING</w:t>
            </w:r>
            <w:r>
              <w:rPr>
                <w:rFonts w:cs="Arial"/>
                <w:b/>
                <w:color w:val="auto"/>
              </w:rPr>
              <w:t xml:space="preserve"> </w:t>
            </w:r>
            <w:r w:rsidRPr="00C93A0F">
              <w:rPr>
                <w:rFonts w:cs="Arial"/>
                <w:bCs/>
                <w:color w:val="auto"/>
              </w:rPr>
              <w:t>for both domains</w:t>
            </w:r>
          </w:p>
          <w:p w14:paraId="703C5837" w14:textId="77777777" w:rsidR="00B827ED" w:rsidRDefault="00B827ED" w:rsidP="00B827ED">
            <w:pPr>
              <w:rPr>
                <w:rFonts w:cs="Arial"/>
                <w:b/>
                <w:color w:val="7030A0"/>
              </w:rPr>
            </w:pPr>
          </w:p>
          <w:p w14:paraId="326AA7D7" w14:textId="77777777" w:rsidR="00D71E75" w:rsidRPr="009D1CC6" w:rsidRDefault="00D71E75" w:rsidP="00E33027">
            <w:pPr>
              <w:rPr>
                <w:rFonts w:cs="Arial"/>
              </w:rPr>
            </w:pPr>
          </w:p>
          <w:p w14:paraId="48DD9D28" w14:textId="77777777" w:rsidR="00BB480F" w:rsidRPr="009D1CC6" w:rsidRDefault="00BB480F" w:rsidP="00E33027">
            <w:pPr>
              <w:rPr>
                <w:rFonts w:cs="Arial"/>
                <w:color w:val="7030A0"/>
              </w:rPr>
            </w:pPr>
          </w:p>
        </w:tc>
      </w:tr>
    </w:tbl>
    <w:p w14:paraId="73610FDF" w14:textId="77777777" w:rsidR="00BB480F" w:rsidRPr="00376093" w:rsidRDefault="00BB480F" w:rsidP="00376093">
      <w:pPr>
        <w:shd w:val="clear" w:color="auto" w:fill="BDDEFF" w:themeFill="text2" w:themeFillTint="33"/>
        <w:rPr>
          <w:rFonts w:cs="Arial"/>
          <w:color w:val="auto"/>
        </w:rPr>
      </w:pPr>
    </w:p>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8"/>
      </w:tblGrid>
      <w:tr w:rsidR="00A52125" w:rsidRPr="009D1CC6" w14:paraId="7D27EA1A" w14:textId="77777777" w:rsidTr="00D92768">
        <w:tc>
          <w:tcPr>
            <w:tcW w:w="13598" w:type="dxa"/>
            <w:shd w:val="clear" w:color="auto" w:fill="BDDEFF" w:themeFill="accent1" w:themeFillTint="33"/>
          </w:tcPr>
          <w:p w14:paraId="145E351A" w14:textId="77777777" w:rsidR="00A52125" w:rsidRPr="009D1CC6" w:rsidRDefault="00A52125" w:rsidP="00A52125">
            <w:pPr>
              <w:rPr>
                <w:rFonts w:cs="Arial"/>
              </w:rPr>
            </w:pPr>
            <w:r w:rsidRPr="009C5580">
              <w:rPr>
                <w:rFonts w:cs="Arial"/>
                <w:bCs/>
                <w:sz w:val="36"/>
                <w:szCs w:val="36"/>
              </w:rPr>
              <w:t>EDS Organisation Rating (overall rating):</w:t>
            </w:r>
            <w:r>
              <w:rPr>
                <w:rFonts w:cs="Arial"/>
                <w:bCs/>
                <w:sz w:val="36"/>
                <w:szCs w:val="36"/>
              </w:rPr>
              <w:t xml:space="preserve"> Achieving</w:t>
            </w:r>
          </w:p>
        </w:tc>
      </w:tr>
      <w:tr w:rsidR="00A52125" w:rsidRPr="009D1CC6" w14:paraId="447F3BB4" w14:textId="77777777" w:rsidTr="00D92768">
        <w:tc>
          <w:tcPr>
            <w:tcW w:w="13598" w:type="dxa"/>
            <w:shd w:val="clear" w:color="auto" w:fill="BDDEFF" w:themeFill="accent1" w:themeFillTint="33"/>
          </w:tcPr>
          <w:p w14:paraId="7F4CE878" w14:textId="77777777" w:rsidR="00A52125" w:rsidRPr="009C5580" w:rsidRDefault="00A52125" w:rsidP="00A52125">
            <w:pPr>
              <w:rPr>
                <w:rFonts w:cs="Arial"/>
                <w:bCs/>
                <w:color w:val="FFFFFF" w:themeColor="background1"/>
              </w:rPr>
            </w:pPr>
            <w:r w:rsidRPr="009C5580">
              <w:rPr>
                <w:rFonts w:cs="Arial"/>
                <w:bCs/>
                <w:sz w:val="36"/>
                <w:szCs w:val="36"/>
              </w:rPr>
              <w:t xml:space="preserve">Organisation name(s): </w:t>
            </w:r>
            <w:r>
              <w:rPr>
                <w:rFonts w:cs="Arial"/>
                <w:bCs/>
                <w:sz w:val="36"/>
                <w:szCs w:val="36"/>
              </w:rPr>
              <w:t>CHFT</w:t>
            </w:r>
          </w:p>
        </w:tc>
      </w:tr>
      <w:tr w:rsidR="00A52125" w:rsidRPr="009D1CC6" w14:paraId="0FFF02E4" w14:textId="77777777" w:rsidTr="00D92768">
        <w:tc>
          <w:tcPr>
            <w:tcW w:w="13598" w:type="dxa"/>
          </w:tcPr>
          <w:p w14:paraId="602248D2" w14:textId="77777777" w:rsidR="00A52125" w:rsidRPr="009D1CC6" w:rsidRDefault="00A52125" w:rsidP="00A52125">
            <w:pPr>
              <w:rPr>
                <w:rFonts w:cs="Arial"/>
              </w:rPr>
            </w:pPr>
          </w:p>
          <w:p w14:paraId="1E5097BA" w14:textId="77777777" w:rsidR="00A52125" w:rsidRPr="009D1CC6" w:rsidRDefault="00A52125" w:rsidP="00A52125">
            <w:pPr>
              <w:rPr>
                <w:rFonts w:cs="Arial"/>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p w14:paraId="14D98294" w14:textId="77777777" w:rsidR="00A52125" w:rsidRPr="009D1CC6" w:rsidRDefault="00A52125" w:rsidP="00A52125">
            <w:pPr>
              <w:rPr>
                <w:rFonts w:cs="Arial"/>
              </w:rPr>
            </w:pPr>
          </w:p>
          <w:p w14:paraId="77733098" w14:textId="77777777" w:rsidR="00A52125" w:rsidRPr="009D1CC6" w:rsidRDefault="00A52125" w:rsidP="00A52125">
            <w:pPr>
              <w:rPr>
                <w:rFonts w:cs="Arial"/>
                <w:b/>
                <w:color w:val="1991C2" w:themeColor="accent4" w:themeShade="BF"/>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p w14:paraId="191C2657" w14:textId="77777777" w:rsidR="00A52125" w:rsidRPr="009D1CC6" w:rsidRDefault="00A52125" w:rsidP="00A52125">
            <w:pPr>
              <w:rPr>
                <w:rFonts w:cs="Arial"/>
              </w:rPr>
            </w:pPr>
          </w:p>
          <w:p w14:paraId="67F79977" w14:textId="77777777" w:rsidR="00A52125" w:rsidRPr="009D1CC6" w:rsidRDefault="00A52125" w:rsidP="00A52125">
            <w:pPr>
              <w:rPr>
                <w:rFonts w:cs="Arial"/>
                <w:b/>
                <w:color w:val="00B050"/>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p w14:paraId="20C75D79" w14:textId="77777777" w:rsidR="00A52125" w:rsidRPr="009D1CC6" w:rsidRDefault="00A52125" w:rsidP="00A52125">
            <w:pPr>
              <w:rPr>
                <w:rFonts w:cs="Arial"/>
              </w:rPr>
            </w:pPr>
          </w:p>
          <w:p w14:paraId="1B59AC5F" w14:textId="77777777" w:rsidR="00A52125" w:rsidRDefault="00A52125" w:rsidP="00A52125">
            <w:pPr>
              <w:rPr>
                <w:rFonts w:cs="Arial"/>
                <w:b/>
                <w:color w:val="7030A0"/>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p w14:paraId="5A3681F1" w14:textId="77777777" w:rsidR="00A52125" w:rsidRDefault="00A52125" w:rsidP="00A52125">
            <w:pPr>
              <w:rPr>
                <w:rFonts w:cs="Arial"/>
                <w:b/>
                <w:color w:val="7030A0"/>
              </w:rPr>
            </w:pPr>
          </w:p>
          <w:p w14:paraId="7823D4B0" w14:textId="77777777" w:rsidR="00A52125" w:rsidRDefault="00A52125" w:rsidP="00A52125">
            <w:pPr>
              <w:rPr>
                <w:rFonts w:cs="Arial"/>
                <w:b/>
                <w:color w:val="7030A0"/>
              </w:rPr>
            </w:pPr>
            <w:r>
              <w:rPr>
                <w:rFonts w:cs="Arial"/>
                <w:b/>
                <w:color w:val="7030A0"/>
              </w:rPr>
              <w:t>CHFT Domain 1 Presentation Scores</w:t>
            </w:r>
          </w:p>
          <w:p w14:paraId="11A3517C" w14:textId="77777777" w:rsidR="00A52125" w:rsidRDefault="00A52125" w:rsidP="00A52125">
            <w:pPr>
              <w:rPr>
                <w:rFonts w:cs="Arial"/>
                <w:b/>
                <w:color w:val="7030A0"/>
              </w:rPr>
            </w:pPr>
          </w:p>
          <w:p w14:paraId="4179CB1A" w14:textId="77777777" w:rsidR="00A52125" w:rsidRDefault="00A52125" w:rsidP="00A52125">
            <w:pPr>
              <w:rPr>
                <w:rFonts w:cs="Arial"/>
                <w:b/>
                <w:color w:val="auto"/>
              </w:rPr>
            </w:pPr>
            <w:r w:rsidRPr="00100598">
              <w:rPr>
                <w:rFonts w:cs="Arial"/>
                <w:bCs/>
                <w:color w:val="auto"/>
              </w:rPr>
              <w:t>Monday 2</w:t>
            </w:r>
            <w:r w:rsidRPr="00100598">
              <w:rPr>
                <w:rFonts w:cs="Arial"/>
                <w:bCs/>
                <w:color w:val="auto"/>
                <w:vertAlign w:val="superscript"/>
              </w:rPr>
              <w:t>nd</w:t>
            </w:r>
            <w:r w:rsidRPr="00100598">
              <w:rPr>
                <w:rFonts w:cs="Arial"/>
                <w:bCs/>
                <w:color w:val="auto"/>
              </w:rPr>
              <w:t xml:space="preserve"> December – Cancer, early diagnosis</w:t>
            </w:r>
            <w:r>
              <w:rPr>
                <w:rFonts w:cs="Arial"/>
                <w:bCs/>
                <w:color w:val="auto"/>
              </w:rPr>
              <w:t xml:space="preserve">. Stakeholder score- </w:t>
            </w:r>
            <w:r w:rsidRPr="00100598">
              <w:rPr>
                <w:rFonts w:cs="Arial"/>
                <w:b/>
                <w:color w:val="auto"/>
              </w:rPr>
              <w:t xml:space="preserve">DEVELOPING </w:t>
            </w:r>
          </w:p>
          <w:p w14:paraId="7871821A" w14:textId="77777777" w:rsidR="00A52125" w:rsidRDefault="00A52125" w:rsidP="00A52125">
            <w:pPr>
              <w:rPr>
                <w:rFonts w:cs="Arial"/>
                <w:b/>
                <w:color w:val="auto"/>
              </w:rPr>
            </w:pPr>
          </w:p>
          <w:p w14:paraId="35992199" w14:textId="77777777" w:rsidR="00A52125" w:rsidRDefault="00A52125" w:rsidP="00A52125">
            <w:pPr>
              <w:rPr>
                <w:rFonts w:cs="Arial"/>
                <w:b/>
                <w:color w:val="auto"/>
              </w:rPr>
            </w:pPr>
            <w:r w:rsidRPr="00100598">
              <w:rPr>
                <w:rFonts w:cs="Arial"/>
                <w:bCs/>
                <w:color w:val="auto"/>
              </w:rPr>
              <w:t>Tuesday 3</w:t>
            </w:r>
            <w:r w:rsidRPr="00100598">
              <w:rPr>
                <w:rFonts w:cs="Arial"/>
                <w:bCs/>
                <w:color w:val="auto"/>
                <w:vertAlign w:val="superscript"/>
              </w:rPr>
              <w:t>rd</w:t>
            </w:r>
            <w:r w:rsidRPr="00100598">
              <w:rPr>
                <w:rFonts w:cs="Arial"/>
                <w:bCs/>
                <w:color w:val="auto"/>
              </w:rPr>
              <w:t xml:space="preserve"> December – Suicide Prevention</w:t>
            </w:r>
            <w:r>
              <w:rPr>
                <w:rFonts w:cs="Arial"/>
                <w:bCs/>
                <w:color w:val="auto"/>
              </w:rPr>
              <w:t xml:space="preserve">. Stakeholder score- </w:t>
            </w:r>
            <w:r w:rsidRPr="00100598">
              <w:rPr>
                <w:rFonts w:cs="Arial"/>
                <w:b/>
                <w:color w:val="auto"/>
              </w:rPr>
              <w:t>ACHIEVING</w:t>
            </w:r>
          </w:p>
          <w:p w14:paraId="4EAAB1B0" w14:textId="77777777" w:rsidR="00A52125" w:rsidRDefault="00A52125" w:rsidP="00A52125">
            <w:pPr>
              <w:rPr>
                <w:rFonts w:cs="Arial"/>
                <w:b/>
                <w:color w:val="auto"/>
              </w:rPr>
            </w:pPr>
          </w:p>
          <w:p w14:paraId="056F953E" w14:textId="77777777" w:rsidR="00A52125" w:rsidRPr="00D71E75" w:rsidRDefault="00A52125" w:rsidP="00A52125">
            <w:pPr>
              <w:rPr>
                <w:rFonts w:cs="Arial"/>
                <w:bCs/>
                <w:color w:val="auto"/>
              </w:rPr>
            </w:pPr>
            <w:r w:rsidRPr="00100598">
              <w:rPr>
                <w:rFonts w:cs="Arial"/>
                <w:bCs/>
                <w:color w:val="auto"/>
              </w:rPr>
              <w:t>Tuesday 10 December – End of Life</w:t>
            </w:r>
            <w:r>
              <w:rPr>
                <w:rFonts w:cs="Arial"/>
                <w:bCs/>
                <w:color w:val="auto"/>
              </w:rPr>
              <w:t xml:space="preserve">. Stakeholder score- </w:t>
            </w:r>
            <w:r w:rsidRPr="00100598">
              <w:rPr>
                <w:rFonts w:cs="Arial"/>
                <w:b/>
                <w:color w:val="auto"/>
              </w:rPr>
              <w:t>ACHIEVING</w:t>
            </w:r>
          </w:p>
          <w:p w14:paraId="24BD1902" w14:textId="77777777" w:rsidR="00A52125" w:rsidRPr="00D71E75" w:rsidRDefault="00A52125" w:rsidP="00A52125">
            <w:pPr>
              <w:rPr>
                <w:rFonts w:cs="Arial"/>
                <w:bCs/>
                <w:color w:val="auto"/>
              </w:rPr>
            </w:pPr>
          </w:p>
          <w:p w14:paraId="05751F06" w14:textId="77777777" w:rsidR="00A52125" w:rsidRDefault="00A52125" w:rsidP="00A52125">
            <w:pPr>
              <w:rPr>
                <w:rFonts w:cs="Arial"/>
                <w:b/>
                <w:color w:val="7030A0"/>
              </w:rPr>
            </w:pPr>
          </w:p>
          <w:p w14:paraId="7933CC9E" w14:textId="77777777" w:rsidR="00A52125" w:rsidRDefault="00A52125" w:rsidP="00A52125">
            <w:pPr>
              <w:rPr>
                <w:rFonts w:cs="Arial"/>
                <w:b/>
                <w:color w:val="7030A0"/>
              </w:rPr>
            </w:pPr>
            <w:r>
              <w:rPr>
                <w:rFonts w:cs="Arial"/>
                <w:b/>
                <w:color w:val="7030A0"/>
              </w:rPr>
              <w:t>CHFT Domain 2 &amp; 3 Presentation Scores</w:t>
            </w:r>
          </w:p>
          <w:p w14:paraId="533DC661" w14:textId="77777777" w:rsidR="00A52125" w:rsidRDefault="00A52125" w:rsidP="00A52125">
            <w:pPr>
              <w:rPr>
                <w:rFonts w:cs="Arial"/>
                <w:b/>
                <w:color w:val="7030A0"/>
              </w:rPr>
            </w:pPr>
          </w:p>
          <w:p w14:paraId="03F0502F" w14:textId="77777777" w:rsidR="00A52125" w:rsidRPr="009D1CC6" w:rsidRDefault="00A52125" w:rsidP="00A52125">
            <w:pPr>
              <w:rPr>
                <w:rFonts w:cs="Arial"/>
              </w:rPr>
            </w:pPr>
          </w:p>
          <w:p w14:paraId="3540BF7E" w14:textId="77777777" w:rsidR="00A52125" w:rsidRPr="009D1CC6" w:rsidRDefault="00A52125" w:rsidP="00A52125">
            <w:pPr>
              <w:rPr>
                <w:rFonts w:cs="Arial"/>
                <w:color w:val="7030A0"/>
              </w:rPr>
            </w:pPr>
          </w:p>
        </w:tc>
      </w:tr>
    </w:tbl>
    <w:p w14:paraId="451EAE8F" w14:textId="77777777" w:rsidR="00A52125" w:rsidRPr="00376093" w:rsidRDefault="00A52125" w:rsidP="00A52125">
      <w:pPr>
        <w:shd w:val="clear" w:color="auto" w:fill="BDDEFF" w:themeFill="text2" w:themeFillTint="33"/>
        <w:rPr>
          <w:rFonts w:cs="Arial"/>
          <w:color w:val="auto"/>
        </w:rPr>
      </w:pPr>
    </w:p>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A52125" w:rsidRPr="00376093" w14:paraId="492E91A5" w14:textId="77777777" w:rsidTr="00D92768">
        <w:tc>
          <w:tcPr>
            <w:tcW w:w="13596" w:type="dxa"/>
            <w:shd w:val="clear" w:color="auto" w:fill="BDDEFF" w:themeFill="text2" w:themeFillTint="33"/>
            <w:vAlign w:val="center"/>
          </w:tcPr>
          <w:p w14:paraId="451B7399" w14:textId="77777777" w:rsidR="00A52125" w:rsidRPr="00C93306" w:rsidRDefault="00A52125" w:rsidP="00A52125">
            <w:pPr>
              <w:shd w:val="clear" w:color="auto" w:fill="BDDEFF" w:themeFill="text2" w:themeFillTint="33"/>
              <w:jc w:val="center"/>
              <w:rPr>
                <w:rFonts w:cs="Arial"/>
                <w:b/>
                <w:color w:val="auto"/>
                <w:sz w:val="28"/>
                <w:szCs w:val="28"/>
              </w:rPr>
            </w:pPr>
            <w:r>
              <w:lastRenderedPageBreak/>
              <w:t>Domain 1: Commissioned or provided services</w:t>
            </w:r>
          </w:p>
        </w:tc>
      </w:tr>
      <w:tr w:rsidR="00A52125" w:rsidRPr="00376093" w14:paraId="0EEFE4F9" w14:textId="77777777" w:rsidTr="00D92768">
        <w:tc>
          <w:tcPr>
            <w:tcW w:w="13596" w:type="dxa"/>
            <w:shd w:val="clear" w:color="auto" w:fill="BDDEFF" w:themeFill="text2" w:themeFillTint="33"/>
            <w:vAlign w:val="center"/>
          </w:tcPr>
          <w:p w14:paraId="1A963159" w14:textId="77777777" w:rsidR="00A52125" w:rsidRPr="00376093" w:rsidRDefault="00A52125" w:rsidP="00A52125">
            <w:pPr>
              <w:shd w:val="clear" w:color="auto" w:fill="BDDEFF" w:themeFill="text2" w:themeFillTint="33"/>
              <w:spacing w:after="160" w:line="259" w:lineRule="auto"/>
              <w:jc w:val="center"/>
              <w:rPr>
                <w:rFonts w:cs="Arial"/>
                <w:b/>
                <w:color w:val="auto"/>
              </w:rPr>
            </w:pPr>
            <w:r>
              <w:rPr>
                <w:rFonts w:cs="Arial"/>
                <w:b/>
                <w:color w:val="auto"/>
              </w:rPr>
              <w:t>Service 1 –Cancer, early diagnosis– Presentation held 2nd December 2024</w:t>
            </w:r>
          </w:p>
        </w:tc>
      </w:tr>
    </w:tbl>
    <w:p w14:paraId="242FDC6E" w14:textId="77777777" w:rsidR="00A52125" w:rsidRPr="009D1CC6" w:rsidRDefault="00A52125" w:rsidP="00A52125">
      <w:pPr>
        <w:rPr>
          <w:rFonts w:cs="Arial"/>
        </w:rPr>
      </w:pPr>
    </w:p>
    <w:tbl>
      <w:tblPr>
        <w:tblStyle w:val="TableGrid"/>
        <w:tblpPr w:leftFromText="180" w:rightFromText="180" w:vertAnchor="text" w:tblpY="1"/>
        <w:tblOverlap w:val="never"/>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Layout w:type="fixed"/>
        <w:tblCellMar>
          <w:top w:w="62" w:type="dxa"/>
          <w:left w:w="62" w:type="dxa"/>
          <w:bottom w:w="62" w:type="dxa"/>
          <w:right w:w="62" w:type="dxa"/>
        </w:tblCellMar>
        <w:tblLook w:val="04A0" w:firstRow="1" w:lastRow="0" w:firstColumn="1" w:lastColumn="0" w:noHBand="0" w:noVBand="1"/>
      </w:tblPr>
      <w:tblGrid>
        <w:gridCol w:w="1271"/>
        <w:gridCol w:w="1276"/>
        <w:gridCol w:w="7938"/>
        <w:gridCol w:w="1417"/>
        <w:gridCol w:w="1694"/>
      </w:tblGrid>
      <w:tr w:rsidR="00A52125" w:rsidRPr="009D1CC6" w14:paraId="0FF957DB" w14:textId="77777777" w:rsidTr="00A52125">
        <w:tc>
          <w:tcPr>
            <w:tcW w:w="1271" w:type="dxa"/>
            <w:shd w:val="clear" w:color="auto" w:fill="BDDEFF" w:themeFill="accent1" w:themeFillTint="33"/>
          </w:tcPr>
          <w:p w14:paraId="5B2835BC" w14:textId="77777777" w:rsidR="00A52125" w:rsidRPr="009D1CC6" w:rsidRDefault="00A52125" w:rsidP="00A52125">
            <w:pPr>
              <w:rPr>
                <w:rFonts w:cs="Arial"/>
                <w:b/>
              </w:rPr>
            </w:pPr>
            <w:r w:rsidRPr="009D1CC6">
              <w:rPr>
                <w:rFonts w:cs="Arial"/>
                <w:b/>
              </w:rPr>
              <w:t xml:space="preserve">Domain </w:t>
            </w:r>
          </w:p>
        </w:tc>
        <w:tc>
          <w:tcPr>
            <w:tcW w:w="1276" w:type="dxa"/>
            <w:shd w:val="clear" w:color="auto" w:fill="BDDEFF" w:themeFill="accent1" w:themeFillTint="33"/>
          </w:tcPr>
          <w:p w14:paraId="30A25BF8" w14:textId="77777777" w:rsidR="00A52125" w:rsidRPr="009D1CC6" w:rsidRDefault="00A52125" w:rsidP="00A52125">
            <w:pPr>
              <w:rPr>
                <w:rFonts w:cs="Arial"/>
                <w:b/>
              </w:rPr>
            </w:pPr>
            <w:r w:rsidRPr="009D1CC6">
              <w:rPr>
                <w:rFonts w:cs="Arial"/>
                <w:b/>
              </w:rPr>
              <w:t xml:space="preserve">Outcome </w:t>
            </w:r>
          </w:p>
        </w:tc>
        <w:tc>
          <w:tcPr>
            <w:tcW w:w="7938" w:type="dxa"/>
            <w:shd w:val="clear" w:color="auto" w:fill="BDDEFF" w:themeFill="accent1" w:themeFillTint="33"/>
          </w:tcPr>
          <w:p w14:paraId="5FAEF76F" w14:textId="77777777" w:rsidR="00A52125" w:rsidRPr="009D1CC6" w:rsidRDefault="00A52125" w:rsidP="00A52125">
            <w:pPr>
              <w:rPr>
                <w:rFonts w:cs="Arial"/>
                <w:b/>
              </w:rPr>
            </w:pPr>
            <w:r>
              <w:rPr>
                <w:rFonts w:cs="Arial"/>
                <w:b/>
              </w:rPr>
              <w:t>Evidence</w:t>
            </w:r>
          </w:p>
        </w:tc>
        <w:tc>
          <w:tcPr>
            <w:tcW w:w="1417" w:type="dxa"/>
            <w:shd w:val="clear" w:color="auto" w:fill="BDDEFF" w:themeFill="accent1" w:themeFillTint="33"/>
          </w:tcPr>
          <w:p w14:paraId="56573BF5" w14:textId="77777777" w:rsidR="00A52125" w:rsidRPr="009D1CC6" w:rsidRDefault="00A52125" w:rsidP="00A52125">
            <w:pPr>
              <w:rPr>
                <w:rFonts w:cs="Arial"/>
                <w:b/>
              </w:rPr>
            </w:pPr>
            <w:r>
              <w:rPr>
                <w:rFonts w:cs="Arial"/>
                <w:b/>
              </w:rPr>
              <w:t>Rating</w:t>
            </w:r>
          </w:p>
        </w:tc>
        <w:tc>
          <w:tcPr>
            <w:tcW w:w="1694" w:type="dxa"/>
            <w:shd w:val="clear" w:color="auto" w:fill="BDDEFF" w:themeFill="accent1" w:themeFillTint="33"/>
          </w:tcPr>
          <w:p w14:paraId="6BA40FA7" w14:textId="77777777" w:rsidR="00A52125" w:rsidRPr="009D1CC6" w:rsidRDefault="00A52125" w:rsidP="00A52125">
            <w:pPr>
              <w:rPr>
                <w:rFonts w:cs="Arial"/>
                <w:b/>
              </w:rPr>
            </w:pPr>
            <w:r>
              <w:rPr>
                <w:rFonts w:cs="Arial"/>
                <w:b/>
              </w:rPr>
              <w:t>Owner (Dept/Lead)</w:t>
            </w:r>
          </w:p>
        </w:tc>
      </w:tr>
      <w:tr w:rsidR="00A52125" w:rsidRPr="009D1CC6" w14:paraId="6E9BB674" w14:textId="77777777" w:rsidTr="00A52125">
        <w:trPr>
          <w:cantSplit/>
          <w:trHeight w:val="1020"/>
        </w:trPr>
        <w:tc>
          <w:tcPr>
            <w:tcW w:w="1271" w:type="dxa"/>
            <w:shd w:val="clear" w:color="auto" w:fill="BDDEFF" w:themeFill="accent1" w:themeFillTint="33"/>
            <w:textDirection w:val="btLr"/>
            <w:vAlign w:val="center"/>
          </w:tcPr>
          <w:p w14:paraId="6BAC2C78" w14:textId="77777777" w:rsidR="00A52125" w:rsidRPr="009D1CC6" w:rsidRDefault="00A52125" w:rsidP="00A52125">
            <w:pPr>
              <w:ind w:left="113" w:right="113"/>
              <w:jc w:val="center"/>
              <w:rPr>
                <w:rFonts w:cs="Arial"/>
                <w:b/>
              </w:rPr>
            </w:pPr>
          </w:p>
        </w:tc>
        <w:tc>
          <w:tcPr>
            <w:tcW w:w="1276" w:type="dxa"/>
            <w:shd w:val="clear" w:color="auto" w:fill="BDDEFF" w:themeFill="accent1" w:themeFillTint="33"/>
          </w:tcPr>
          <w:p w14:paraId="4732F579" w14:textId="77777777" w:rsidR="00A52125" w:rsidRPr="009D1CC6" w:rsidRDefault="00A52125" w:rsidP="00A52125">
            <w:pPr>
              <w:rPr>
                <w:rFonts w:cs="Arial"/>
              </w:rPr>
            </w:pPr>
          </w:p>
        </w:tc>
        <w:tc>
          <w:tcPr>
            <w:tcW w:w="7938" w:type="dxa"/>
          </w:tcPr>
          <w:p w14:paraId="090002CB" w14:textId="77777777" w:rsidR="00A52125" w:rsidRPr="0038244D" w:rsidRDefault="00A52125" w:rsidP="00A52125">
            <w:pPr>
              <w:pStyle w:val="Header"/>
              <w:spacing w:after="120"/>
              <w:rPr>
                <w:rFonts w:cs="Arial"/>
                <w:bCs/>
                <w:sz w:val="24"/>
              </w:rPr>
            </w:pPr>
            <w:r w:rsidRPr="0038244D">
              <w:rPr>
                <w:rFonts w:cs="Arial"/>
                <w:sz w:val="24"/>
              </w:rPr>
              <w:t xml:space="preserve">The Non site specific (NSS) </w:t>
            </w:r>
            <w:r w:rsidRPr="0038244D">
              <w:rPr>
                <w:rFonts w:cs="Arial"/>
                <w:bCs/>
                <w:sz w:val="24"/>
              </w:rPr>
              <w:t xml:space="preserve"> The service has been in place since 2019. Towards the end of 2022 we undertook an exercise to review if all our localities were accessing the service and look at what we needed to put in place to ensure the service met the needs of the patients from across our patch.</w:t>
            </w:r>
          </w:p>
          <w:p w14:paraId="6077E56F" w14:textId="77777777" w:rsidR="00A52125" w:rsidRPr="0038244D" w:rsidRDefault="00A52125" w:rsidP="00A52125">
            <w:pPr>
              <w:pStyle w:val="Header"/>
              <w:spacing w:after="120"/>
              <w:rPr>
                <w:rFonts w:cs="Arial"/>
                <w:bCs/>
                <w:sz w:val="24"/>
              </w:rPr>
            </w:pPr>
            <w:r w:rsidRPr="0038244D">
              <w:rPr>
                <w:rFonts w:cs="Arial"/>
                <w:sz w:val="24"/>
              </w:rPr>
              <w:t xml:space="preserve">The pathway offers a dedicated referral route for patients who present to their GP with vague symptoms e.g., abdominal pain, weight loss, or there is GP concern. Because this group of patients don’t fit the criteria to be referred on a cancer specific pathway they would have often experienced multiple appointments with their GP, been referred into a number of, secondary care services and experienced multiple investigations. Patients would have experienced delays in diagnosis when multiple referral pathways were involved. </w:t>
            </w:r>
            <w:r w:rsidRPr="0038244D">
              <w:rPr>
                <w:rFonts w:cs="Arial"/>
                <w:sz w:val="24"/>
                <w:lang w:val="en-US"/>
              </w:rPr>
              <w:t xml:space="preserve"> </w:t>
            </w:r>
            <w:r w:rsidRPr="0038244D">
              <w:rPr>
                <w:rFonts w:eastAsia="Times New Roman" w:cs="Arial"/>
                <w:color w:val="auto"/>
                <w:sz w:val="24"/>
                <w:lang w:val="en-US" w:eastAsia="en-GB"/>
              </w:rPr>
              <w:t xml:space="preserve">Anyone who is on the </w:t>
            </w:r>
            <w:proofErr w:type="spellStart"/>
            <w:r w:rsidRPr="0038244D">
              <w:rPr>
                <w:rFonts w:eastAsia="Times New Roman" w:cs="Arial"/>
                <w:color w:val="auto"/>
                <w:sz w:val="24"/>
                <w:lang w:val="en-US" w:eastAsia="en-GB"/>
              </w:rPr>
              <w:t>non site</w:t>
            </w:r>
            <w:proofErr w:type="spellEnd"/>
            <w:r w:rsidRPr="0038244D">
              <w:rPr>
                <w:rFonts w:eastAsia="Times New Roman" w:cs="Arial"/>
                <w:color w:val="auto"/>
                <w:sz w:val="24"/>
                <w:lang w:val="en-US" w:eastAsia="en-GB"/>
              </w:rPr>
              <w:t xml:space="preserve"> specific pathway can expect to have a ruling out, or diagnosis of cancer within 28 days. The service is also key to picking up some of the rarer cancers where the signs and symptoms are less clear, e.g., kidney, blood cancer</w:t>
            </w:r>
            <w:r w:rsidRPr="0038244D">
              <w:rPr>
                <w:rFonts w:cs="Arial"/>
                <w:sz w:val="24"/>
                <w:lang w:val="en-US"/>
              </w:rPr>
              <w:t>.</w:t>
            </w:r>
          </w:p>
        </w:tc>
        <w:tc>
          <w:tcPr>
            <w:tcW w:w="1417" w:type="dxa"/>
          </w:tcPr>
          <w:p w14:paraId="72A9BC4C" w14:textId="77777777" w:rsidR="00A52125" w:rsidRDefault="00A52125" w:rsidP="00A52125">
            <w:pPr>
              <w:pStyle w:val="TableText"/>
              <w:rPr>
                <w:sz w:val="22"/>
                <w:szCs w:val="22"/>
              </w:rPr>
            </w:pPr>
          </w:p>
          <w:p w14:paraId="74A99BCE" w14:textId="77777777" w:rsidR="00A52125" w:rsidRPr="0038244D" w:rsidRDefault="00A52125" w:rsidP="00A52125">
            <w:r>
              <w:t>Developing</w:t>
            </w:r>
          </w:p>
        </w:tc>
        <w:tc>
          <w:tcPr>
            <w:tcW w:w="1694" w:type="dxa"/>
          </w:tcPr>
          <w:p w14:paraId="29CB12C4" w14:textId="77777777" w:rsidR="00A52125" w:rsidRPr="00855364" w:rsidRDefault="00A52125" w:rsidP="00A52125">
            <w:pPr>
              <w:pStyle w:val="TableText"/>
              <w:rPr>
                <w:sz w:val="22"/>
                <w:szCs w:val="22"/>
              </w:rPr>
            </w:pPr>
            <w:r>
              <w:rPr>
                <w:sz w:val="22"/>
                <w:szCs w:val="22"/>
              </w:rPr>
              <w:t>Caroline Summers- Lead Cancer Nurse</w:t>
            </w:r>
          </w:p>
        </w:tc>
      </w:tr>
      <w:tr w:rsidR="00A52125" w:rsidRPr="009D1CC6" w14:paraId="4583060E" w14:textId="77777777" w:rsidTr="00A52125">
        <w:trPr>
          <w:cantSplit/>
          <w:trHeight w:val="1020"/>
        </w:trPr>
        <w:tc>
          <w:tcPr>
            <w:tcW w:w="1271" w:type="dxa"/>
            <w:vMerge w:val="restart"/>
            <w:shd w:val="clear" w:color="auto" w:fill="BDDEFF" w:themeFill="accent1" w:themeFillTint="33"/>
            <w:textDirection w:val="btLr"/>
            <w:vAlign w:val="center"/>
          </w:tcPr>
          <w:p w14:paraId="66B36465" w14:textId="77777777" w:rsidR="00A52125" w:rsidRPr="009D1CC6" w:rsidRDefault="00A52125" w:rsidP="00A52125">
            <w:pPr>
              <w:ind w:left="113" w:right="113"/>
              <w:jc w:val="center"/>
              <w:rPr>
                <w:rFonts w:cs="Arial"/>
              </w:rPr>
            </w:pPr>
            <w:r w:rsidRPr="009D1CC6">
              <w:rPr>
                <w:rFonts w:cs="Arial"/>
                <w:b/>
              </w:rPr>
              <w:t>Domain 1: Commissioned or provided services</w:t>
            </w:r>
          </w:p>
          <w:p w14:paraId="0B1F5208" w14:textId="77777777" w:rsidR="00A52125" w:rsidRPr="009D1CC6" w:rsidRDefault="00A52125" w:rsidP="00A52125">
            <w:pPr>
              <w:ind w:left="113" w:right="113"/>
              <w:jc w:val="center"/>
              <w:rPr>
                <w:rFonts w:cs="Arial"/>
              </w:rPr>
            </w:pPr>
          </w:p>
        </w:tc>
        <w:tc>
          <w:tcPr>
            <w:tcW w:w="1276" w:type="dxa"/>
            <w:shd w:val="clear" w:color="auto" w:fill="BDDEFF" w:themeFill="accent1" w:themeFillTint="33"/>
          </w:tcPr>
          <w:p w14:paraId="4B9AC07E" w14:textId="77777777" w:rsidR="00A52125" w:rsidRPr="009D1CC6" w:rsidRDefault="00A52125" w:rsidP="00A52125">
            <w:pPr>
              <w:rPr>
                <w:rFonts w:cs="Arial"/>
              </w:rPr>
            </w:pPr>
            <w:r w:rsidRPr="009D1CC6">
              <w:rPr>
                <w:rFonts w:cs="Arial"/>
              </w:rPr>
              <w:t>1A:</w:t>
            </w:r>
            <w:r>
              <w:rPr>
                <w:rFonts w:cs="Arial"/>
              </w:rPr>
              <w:t xml:space="preserve"> </w:t>
            </w:r>
            <w:r w:rsidRPr="009D1CC6">
              <w:rPr>
                <w:rFonts w:cs="Arial"/>
              </w:rPr>
              <w:t xml:space="preserve">Patients (service users) have required </w:t>
            </w:r>
            <w:r w:rsidRPr="009D1CC6">
              <w:rPr>
                <w:rFonts w:cs="Arial"/>
              </w:rPr>
              <w:lastRenderedPageBreak/>
              <w:t>levels of access to the service</w:t>
            </w:r>
          </w:p>
        </w:tc>
        <w:tc>
          <w:tcPr>
            <w:tcW w:w="7938" w:type="dxa"/>
          </w:tcPr>
          <w:p w14:paraId="0AD77579" w14:textId="77777777" w:rsidR="00A52125" w:rsidRPr="00100598" w:rsidRDefault="00A52125" w:rsidP="00A52125">
            <w:pPr>
              <w:rPr>
                <w:rFonts w:eastAsia="Arial" w:cs="Arial"/>
              </w:rPr>
            </w:pPr>
            <w:r w:rsidRPr="00100598">
              <w:rPr>
                <w:rFonts w:eastAsia="Arial" w:cs="Arial"/>
              </w:rPr>
              <w:lastRenderedPageBreak/>
              <w:t xml:space="preserve">NSS pathways, along with other pathway improvements, are expected to contribute 2% to the early diagnosis ‘waterfall’ chart setting out how the Long Term Plan (LTP) ambition of 75% of cancers diagnosed at Stage I and II by 2028 will be achieved. Non-Site Service access is via GP or A&amp;E. Referral criteria; weight loss in the absence of </w:t>
            </w:r>
            <w:r>
              <w:rPr>
                <w:rFonts w:eastAsia="Arial" w:cs="Arial"/>
              </w:rPr>
              <w:t>lower gastrointestinal</w:t>
            </w:r>
            <w:r w:rsidRPr="00100598">
              <w:rPr>
                <w:rFonts w:eastAsia="Arial" w:cs="Arial"/>
              </w:rPr>
              <w:t xml:space="preserve"> symptoms, abdominal pain, and GP hunch/ suspicion. NSS pathways </w:t>
            </w:r>
            <w:r w:rsidRPr="00100598">
              <w:rPr>
                <w:rFonts w:eastAsia="Arial" w:cs="Arial"/>
              </w:rPr>
              <w:lastRenderedPageBreak/>
              <w:t>were originally proposed to create a dedicated referral route for patients who do not fit clearly into a single ‘urgent cancer’ pathway, as defined by NG12, but who are, nonetheless, at risk of being diagnosed with cancer. Identifying the best route for investigating or referring these patients can be a significant challenge and can lead to delays in diagnosis especially when more than one referral pathway is involved.</w:t>
            </w:r>
          </w:p>
          <w:p w14:paraId="06C25251" w14:textId="77777777" w:rsidR="00A52125" w:rsidRDefault="00A52125" w:rsidP="003D49C9">
            <w:pPr>
              <w:pStyle w:val="ListParagraph"/>
              <w:numPr>
                <w:ilvl w:val="0"/>
                <w:numId w:val="11"/>
              </w:numPr>
              <w:rPr>
                <w:rFonts w:eastAsia="Arial" w:cs="Arial"/>
              </w:rPr>
            </w:pPr>
            <w:r w:rsidRPr="00660C08">
              <w:rPr>
                <w:rFonts w:eastAsia="Arial" w:cs="Arial"/>
              </w:rPr>
              <w:t xml:space="preserve">Team circulated an annual snapshot to GP surgeries in May 2023 to raise the profile of NSS. </w:t>
            </w:r>
          </w:p>
          <w:p w14:paraId="67DC991B" w14:textId="77777777" w:rsidR="00A52125" w:rsidRDefault="00A52125" w:rsidP="003D49C9">
            <w:pPr>
              <w:pStyle w:val="ListParagraph"/>
              <w:numPr>
                <w:ilvl w:val="0"/>
                <w:numId w:val="11"/>
              </w:numPr>
              <w:rPr>
                <w:rFonts w:eastAsia="Arial" w:cs="Arial"/>
              </w:rPr>
            </w:pPr>
            <w:r w:rsidRPr="00660C08">
              <w:rPr>
                <w:rFonts w:eastAsia="Arial" w:cs="Arial"/>
              </w:rPr>
              <w:t xml:space="preserve">Attended PCN clinical director meetings with the aim of profile raising and widening reach. </w:t>
            </w:r>
          </w:p>
          <w:p w14:paraId="14EA9D0B" w14:textId="77777777" w:rsidR="00A52125" w:rsidRDefault="00A52125" w:rsidP="003D49C9">
            <w:pPr>
              <w:pStyle w:val="ListParagraph"/>
              <w:numPr>
                <w:ilvl w:val="0"/>
                <w:numId w:val="11"/>
              </w:numPr>
              <w:rPr>
                <w:rFonts w:eastAsia="Arial" w:cs="Arial"/>
              </w:rPr>
            </w:pPr>
            <w:r w:rsidRPr="00660C08">
              <w:rPr>
                <w:rFonts w:eastAsia="Arial" w:cs="Arial"/>
              </w:rPr>
              <w:t>Virtual and face to face appointments offered.</w:t>
            </w:r>
          </w:p>
          <w:p w14:paraId="0797689F" w14:textId="77777777" w:rsidR="00A52125" w:rsidRDefault="00A52125" w:rsidP="003D49C9">
            <w:pPr>
              <w:pStyle w:val="ListParagraph"/>
              <w:numPr>
                <w:ilvl w:val="0"/>
                <w:numId w:val="11"/>
              </w:numPr>
              <w:rPr>
                <w:rFonts w:eastAsia="Arial" w:cs="Arial"/>
              </w:rPr>
            </w:pPr>
            <w:r w:rsidRPr="00660C08">
              <w:rPr>
                <w:rFonts w:eastAsia="Arial" w:cs="Arial"/>
              </w:rPr>
              <w:t>Reasonable adjustments offered.</w:t>
            </w:r>
          </w:p>
          <w:p w14:paraId="56954306" w14:textId="77777777" w:rsidR="00A52125" w:rsidRDefault="00A52125" w:rsidP="003D49C9">
            <w:pPr>
              <w:pStyle w:val="ListParagraph"/>
              <w:numPr>
                <w:ilvl w:val="0"/>
                <w:numId w:val="11"/>
              </w:numPr>
              <w:rPr>
                <w:rFonts w:eastAsia="Arial" w:cs="Arial"/>
              </w:rPr>
            </w:pPr>
            <w:r>
              <w:rPr>
                <w:rFonts w:eastAsia="Arial" w:cs="Arial"/>
              </w:rPr>
              <w:t>Learning Disability (LD)</w:t>
            </w:r>
            <w:r w:rsidRPr="00660C08">
              <w:rPr>
                <w:rFonts w:eastAsia="Arial" w:cs="Arial"/>
              </w:rPr>
              <w:t xml:space="preserve"> flag on referral form, ensures the patient is seen in the right place – face to face appointment.</w:t>
            </w:r>
          </w:p>
          <w:p w14:paraId="37391DEA" w14:textId="77777777" w:rsidR="00A52125" w:rsidRDefault="00A52125" w:rsidP="003D49C9">
            <w:pPr>
              <w:pStyle w:val="ListParagraph"/>
              <w:numPr>
                <w:ilvl w:val="0"/>
                <w:numId w:val="11"/>
              </w:numPr>
              <w:rPr>
                <w:rFonts w:eastAsia="Arial" w:cs="Arial"/>
              </w:rPr>
            </w:pPr>
            <w:r w:rsidRPr="00660C08">
              <w:rPr>
                <w:rFonts w:eastAsia="Arial" w:cs="Arial"/>
              </w:rPr>
              <w:t>LD Patient Passport</w:t>
            </w:r>
          </w:p>
          <w:p w14:paraId="253D6098" w14:textId="77777777" w:rsidR="00A52125" w:rsidRDefault="00A52125" w:rsidP="003D49C9">
            <w:pPr>
              <w:pStyle w:val="ListParagraph"/>
              <w:numPr>
                <w:ilvl w:val="0"/>
                <w:numId w:val="11"/>
              </w:numPr>
              <w:rPr>
                <w:rFonts w:eastAsia="Arial" w:cs="Arial"/>
              </w:rPr>
            </w:pPr>
            <w:r w:rsidRPr="00660C08">
              <w:rPr>
                <w:rFonts w:eastAsia="Arial" w:cs="Arial"/>
              </w:rPr>
              <w:t>LD friendly videos: CT scan, X-ray, Blood testing, MRI scan</w:t>
            </w:r>
          </w:p>
          <w:p w14:paraId="3EAF5EBE" w14:textId="77777777" w:rsidR="00A52125" w:rsidRDefault="00A52125" w:rsidP="003D49C9">
            <w:pPr>
              <w:pStyle w:val="ListParagraph"/>
              <w:numPr>
                <w:ilvl w:val="0"/>
                <w:numId w:val="11"/>
              </w:numPr>
              <w:rPr>
                <w:rFonts w:eastAsia="Arial" w:cs="Arial"/>
              </w:rPr>
            </w:pPr>
            <w:r w:rsidRPr="00660C08">
              <w:rPr>
                <w:rFonts w:eastAsia="Arial" w:cs="Arial"/>
              </w:rPr>
              <w:t>Easy report booklets available at H</w:t>
            </w:r>
            <w:r>
              <w:rPr>
                <w:rFonts w:eastAsia="Arial" w:cs="Arial"/>
              </w:rPr>
              <w:t>uddersfield Royal infirmary (HRI)</w:t>
            </w:r>
            <w:r w:rsidRPr="00660C08">
              <w:rPr>
                <w:rFonts w:eastAsia="Arial" w:cs="Arial"/>
              </w:rPr>
              <w:t>, C</w:t>
            </w:r>
            <w:r>
              <w:rPr>
                <w:rFonts w:eastAsia="Arial" w:cs="Arial"/>
              </w:rPr>
              <w:t xml:space="preserve">alderdale Royal Hospital (CRH) </w:t>
            </w:r>
            <w:r w:rsidRPr="00660C08">
              <w:rPr>
                <w:rFonts w:eastAsia="Arial" w:cs="Arial"/>
              </w:rPr>
              <w:t>and Acre Mills</w:t>
            </w:r>
          </w:p>
          <w:p w14:paraId="68D2695A" w14:textId="77777777" w:rsidR="00A52125" w:rsidRDefault="00A52125" w:rsidP="003D49C9">
            <w:pPr>
              <w:pStyle w:val="ListParagraph"/>
              <w:numPr>
                <w:ilvl w:val="0"/>
                <w:numId w:val="11"/>
              </w:numPr>
              <w:rPr>
                <w:rFonts w:eastAsia="Arial" w:cs="Arial"/>
              </w:rPr>
            </w:pPr>
            <w:r w:rsidRPr="00660C08">
              <w:rPr>
                <w:rFonts w:eastAsia="Arial" w:cs="Arial"/>
              </w:rPr>
              <w:t>Where English isn’t a first language translation services requested (Big Word). This is available for patients during the initial consultation and during diagnostic investigations.</w:t>
            </w:r>
          </w:p>
          <w:p w14:paraId="6B2082BA" w14:textId="77777777" w:rsidR="00A52125" w:rsidRDefault="00A52125" w:rsidP="003D49C9">
            <w:pPr>
              <w:pStyle w:val="ListParagraph"/>
              <w:numPr>
                <w:ilvl w:val="0"/>
                <w:numId w:val="11"/>
              </w:numPr>
              <w:rPr>
                <w:rFonts w:eastAsia="Arial" w:cs="Arial"/>
              </w:rPr>
            </w:pPr>
            <w:r w:rsidRPr="00660C08">
              <w:rPr>
                <w:rFonts w:eastAsia="Arial" w:cs="Arial"/>
              </w:rPr>
              <w:t xml:space="preserve">Pathway Navigator provides a single point of contact for the patient to support with any additional needs. </w:t>
            </w:r>
          </w:p>
          <w:p w14:paraId="5943FC06" w14:textId="77777777" w:rsidR="00A52125" w:rsidRDefault="00A52125" w:rsidP="003D49C9">
            <w:pPr>
              <w:pStyle w:val="ListParagraph"/>
              <w:numPr>
                <w:ilvl w:val="0"/>
                <w:numId w:val="11"/>
              </w:numPr>
              <w:rPr>
                <w:rFonts w:eastAsia="Arial" w:cs="Arial"/>
              </w:rPr>
            </w:pPr>
            <w:r w:rsidRPr="00660C08">
              <w:rPr>
                <w:rFonts w:eastAsia="Arial" w:cs="Arial"/>
              </w:rPr>
              <w:t>Courtesy call to patient ahead of initial appointment and explanation of service.</w:t>
            </w:r>
          </w:p>
          <w:p w14:paraId="20286619" w14:textId="77777777" w:rsidR="00A52125" w:rsidRDefault="00A52125" w:rsidP="003D49C9">
            <w:pPr>
              <w:pStyle w:val="ListParagraph"/>
              <w:numPr>
                <w:ilvl w:val="0"/>
                <w:numId w:val="11"/>
              </w:numPr>
              <w:rPr>
                <w:rFonts w:eastAsia="Arial" w:cs="Arial"/>
              </w:rPr>
            </w:pPr>
            <w:r w:rsidRPr="00660C08">
              <w:rPr>
                <w:rFonts w:eastAsia="Arial" w:cs="Arial"/>
              </w:rPr>
              <w:t>Patient can be supported at appointments by family member/ carer.</w:t>
            </w:r>
          </w:p>
          <w:p w14:paraId="48E1807C" w14:textId="77777777" w:rsidR="00A52125" w:rsidRDefault="00A52125" w:rsidP="003D49C9">
            <w:pPr>
              <w:pStyle w:val="ListParagraph"/>
              <w:numPr>
                <w:ilvl w:val="0"/>
                <w:numId w:val="11"/>
              </w:numPr>
              <w:rPr>
                <w:rFonts w:eastAsia="Arial" w:cs="Arial"/>
              </w:rPr>
            </w:pPr>
            <w:r w:rsidRPr="00660C08">
              <w:rPr>
                <w:rFonts w:eastAsia="Arial" w:cs="Arial"/>
              </w:rPr>
              <w:t>Patients are able to contact staff by telephone Monday to Friday 9 to 5.</w:t>
            </w:r>
          </w:p>
          <w:p w14:paraId="0E0ADFC1" w14:textId="77777777" w:rsidR="00A52125" w:rsidRDefault="00A52125" w:rsidP="003D49C9">
            <w:pPr>
              <w:pStyle w:val="ListParagraph"/>
              <w:numPr>
                <w:ilvl w:val="0"/>
                <w:numId w:val="11"/>
              </w:numPr>
              <w:rPr>
                <w:rFonts w:eastAsia="Arial" w:cs="Arial"/>
              </w:rPr>
            </w:pPr>
            <w:r w:rsidRPr="00660C08">
              <w:rPr>
                <w:rFonts w:eastAsia="Arial" w:cs="Arial"/>
              </w:rPr>
              <w:lastRenderedPageBreak/>
              <w:t xml:space="preserve">Virtual and face to face appointments offered. Innovation funding secured in 2023 to roll out the service to offer face to face appointments in the communities with poorer cancer outcomes and where individuals are less likely to come forwards due to cultural beliefs, barriers to access, refugee, asylum seekers etc., or where life style choices, air quality put patients more at risk. </w:t>
            </w:r>
          </w:p>
          <w:p w14:paraId="5236A642" w14:textId="77777777" w:rsidR="00A52125" w:rsidRPr="00660C08" w:rsidRDefault="00A52125" w:rsidP="003D49C9">
            <w:pPr>
              <w:pStyle w:val="ListParagraph"/>
              <w:numPr>
                <w:ilvl w:val="0"/>
                <w:numId w:val="11"/>
              </w:numPr>
              <w:rPr>
                <w:rFonts w:eastAsia="Arial" w:cs="Arial"/>
              </w:rPr>
            </w:pPr>
            <w:r w:rsidRPr="00660C08">
              <w:rPr>
                <w:rFonts w:eastAsia="Arial" w:cs="Arial"/>
              </w:rPr>
              <w:t>Diagnostic appointments offered at HRI/ CRH closer to patient’s home.</w:t>
            </w:r>
          </w:p>
          <w:p w14:paraId="15952631" w14:textId="77777777" w:rsidR="00A52125" w:rsidRPr="00660C08" w:rsidRDefault="00A52125" w:rsidP="003D49C9">
            <w:pPr>
              <w:pStyle w:val="ListParagraph"/>
              <w:numPr>
                <w:ilvl w:val="0"/>
                <w:numId w:val="10"/>
              </w:numPr>
              <w:textAlignment w:val="baseline"/>
              <w:rPr>
                <w:rFonts w:ascii="Segoe UI" w:eastAsia="Times New Roman" w:hAnsi="Segoe UI" w:cs="Segoe UI"/>
                <w:color w:val="auto"/>
                <w:lang w:eastAsia="en-GB"/>
              </w:rPr>
            </w:pPr>
            <w:r w:rsidRPr="00660C08">
              <w:rPr>
                <w:rFonts w:eastAsia="Arial" w:cs="Arial"/>
              </w:rPr>
              <w:t>Flexibility of appointments to meet needs of patient and carer.</w:t>
            </w:r>
          </w:p>
        </w:tc>
        <w:tc>
          <w:tcPr>
            <w:tcW w:w="1417" w:type="dxa"/>
          </w:tcPr>
          <w:p w14:paraId="15E6F514" w14:textId="77777777" w:rsidR="00A52125" w:rsidRPr="009D1CC6" w:rsidRDefault="00A52125" w:rsidP="00A52125">
            <w:pPr>
              <w:pStyle w:val="TableText"/>
            </w:pPr>
            <w:r>
              <w:lastRenderedPageBreak/>
              <w:t>Developing</w:t>
            </w:r>
          </w:p>
        </w:tc>
        <w:tc>
          <w:tcPr>
            <w:tcW w:w="1694" w:type="dxa"/>
          </w:tcPr>
          <w:p w14:paraId="5854BA7C" w14:textId="77777777" w:rsidR="00A52125" w:rsidRPr="009D1CC6" w:rsidRDefault="00A52125" w:rsidP="00A52125">
            <w:pPr>
              <w:pStyle w:val="TableText"/>
            </w:pPr>
            <w:r>
              <w:rPr>
                <w:sz w:val="22"/>
                <w:szCs w:val="22"/>
              </w:rPr>
              <w:t>Caroline Summers- Lead Cancer Nurse</w:t>
            </w:r>
          </w:p>
        </w:tc>
      </w:tr>
      <w:tr w:rsidR="00A52125" w:rsidRPr="009D1CC6" w14:paraId="268C04B5" w14:textId="77777777" w:rsidTr="00A52125">
        <w:trPr>
          <w:cantSplit/>
          <w:trHeight w:val="1020"/>
        </w:trPr>
        <w:tc>
          <w:tcPr>
            <w:tcW w:w="1271" w:type="dxa"/>
            <w:vMerge/>
            <w:shd w:val="clear" w:color="auto" w:fill="BDDEFF" w:themeFill="accent1" w:themeFillTint="33"/>
          </w:tcPr>
          <w:p w14:paraId="4E8C2D36" w14:textId="77777777" w:rsidR="00A52125" w:rsidRPr="009D1CC6" w:rsidRDefault="00A52125" w:rsidP="00A52125">
            <w:pPr>
              <w:rPr>
                <w:rFonts w:cs="Arial"/>
              </w:rPr>
            </w:pPr>
          </w:p>
        </w:tc>
        <w:tc>
          <w:tcPr>
            <w:tcW w:w="1276" w:type="dxa"/>
            <w:shd w:val="clear" w:color="auto" w:fill="BDDEFF" w:themeFill="accent1" w:themeFillTint="33"/>
          </w:tcPr>
          <w:p w14:paraId="72AF608F" w14:textId="77777777" w:rsidR="00A52125" w:rsidRPr="009D1CC6" w:rsidRDefault="00A52125" w:rsidP="00A52125">
            <w:pPr>
              <w:rPr>
                <w:rFonts w:cs="Arial"/>
              </w:rPr>
            </w:pPr>
            <w:r w:rsidRPr="009D1CC6">
              <w:rPr>
                <w:rFonts w:cs="Arial"/>
              </w:rPr>
              <w:t>1B: Individual patients (service users) health needs are met</w:t>
            </w:r>
          </w:p>
        </w:tc>
        <w:tc>
          <w:tcPr>
            <w:tcW w:w="7938" w:type="dxa"/>
          </w:tcPr>
          <w:p w14:paraId="4D183606" w14:textId="77777777" w:rsidR="00A52125" w:rsidRDefault="00A52125" w:rsidP="003D49C9">
            <w:pPr>
              <w:pStyle w:val="ListParagraph"/>
              <w:numPr>
                <w:ilvl w:val="0"/>
                <w:numId w:val="10"/>
              </w:numPr>
              <w:rPr>
                <w:rFonts w:eastAsia="Arial" w:cs="Arial"/>
              </w:rPr>
            </w:pPr>
            <w:r w:rsidRPr="00660C08">
              <w:rPr>
                <w:rFonts w:eastAsia="Arial" w:cs="Arial"/>
              </w:rPr>
              <w:t xml:space="preserve">Clinical triage, looks holistically at the patient, not investigated down a specific cancer pathway with limited investigations. </w:t>
            </w:r>
          </w:p>
          <w:p w14:paraId="34DD698F" w14:textId="77777777" w:rsidR="00A52125" w:rsidRDefault="00A52125" w:rsidP="003D49C9">
            <w:pPr>
              <w:pStyle w:val="ListParagraph"/>
              <w:numPr>
                <w:ilvl w:val="0"/>
                <w:numId w:val="10"/>
              </w:numPr>
              <w:rPr>
                <w:rFonts w:eastAsia="Arial" w:cs="Arial"/>
              </w:rPr>
            </w:pPr>
            <w:r w:rsidRPr="00660C08">
              <w:rPr>
                <w:rFonts w:eastAsia="Arial" w:cs="Arial"/>
              </w:rPr>
              <w:t>MDT includes a range of clinical professionals who offer expert knowledge to ensure a patient has a diagnostic plan to meet their needs.</w:t>
            </w:r>
          </w:p>
          <w:p w14:paraId="2D276393" w14:textId="77777777" w:rsidR="00A52125" w:rsidRDefault="00A52125" w:rsidP="003D49C9">
            <w:pPr>
              <w:pStyle w:val="ListParagraph"/>
              <w:numPr>
                <w:ilvl w:val="0"/>
                <w:numId w:val="10"/>
              </w:numPr>
              <w:rPr>
                <w:rFonts w:eastAsia="Arial" w:cs="Arial"/>
              </w:rPr>
            </w:pPr>
            <w:r w:rsidRPr="00660C08">
              <w:rPr>
                <w:rFonts w:eastAsia="Arial" w:cs="Arial"/>
              </w:rPr>
              <w:t xml:space="preserve">Whilst NSS rules out or diagnoses a cancer of equal importance is pre-cancerous conditions e.g., adenomas, MGUS where patients are put on surveillance. </w:t>
            </w:r>
          </w:p>
          <w:p w14:paraId="5B23C2F6" w14:textId="77777777" w:rsidR="00A52125" w:rsidRDefault="00A52125" w:rsidP="003D49C9">
            <w:pPr>
              <w:pStyle w:val="ListParagraph"/>
              <w:numPr>
                <w:ilvl w:val="0"/>
                <w:numId w:val="10"/>
              </w:numPr>
              <w:rPr>
                <w:rFonts w:eastAsia="Arial" w:cs="Arial"/>
              </w:rPr>
            </w:pPr>
            <w:r w:rsidRPr="00660C08">
              <w:rPr>
                <w:rFonts w:eastAsia="Arial" w:cs="Arial"/>
              </w:rPr>
              <w:t>Prehabilitation screening offered to patients in nutrition, mental wellbeing and physical activity. Level 1 advice given, signposting to other services.</w:t>
            </w:r>
          </w:p>
          <w:p w14:paraId="05FB38ED" w14:textId="77777777" w:rsidR="00A52125" w:rsidRDefault="00A52125" w:rsidP="003D49C9">
            <w:pPr>
              <w:pStyle w:val="ListParagraph"/>
              <w:numPr>
                <w:ilvl w:val="0"/>
                <w:numId w:val="10"/>
              </w:numPr>
              <w:rPr>
                <w:rFonts w:eastAsia="Arial" w:cs="Arial"/>
              </w:rPr>
            </w:pPr>
            <w:r w:rsidRPr="00660C08">
              <w:rPr>
                <w:rFonts w:eastAsia="Arial" w:cs="Arial"/>
              </w:rPr>
              <w:t xml:space="preserve">In-house smoking cessation services can be offered to patients. </w:t>
            </w:r>
          </w:p>
          <w:p w14:paraId="11C3A29C" w14:textId="77777777" w:rsidR="00A52125" w:rsidRDefault="00A52125" w:rsidP="003D49C9">
            <w:pPr>
              <w:pStyle w:val="ListParagraph"/>
              <w:numPr>
                <w:ilvl w:val="0"/>
                <w:numId w:val="10"/>
              </w:numPr>
              <w:rPr>
                <w:rFonts w:eastAsia="Arial" w:cs="Arial"/>
              </w:rPr>
            </w:pPr>
            <w:r w:rsidRPr="00660C08">
              <w:rPr>
                <w:rFonts w:eastAsia="Arial" w:cs="Arial"/>
              </w:rPr>
              <w:t>Information about the service and diagnostic investigations provided in different languages, and formats e.g. videos. Talk about Endoscopy, a new website including videos/ animations – digital information and support in addition to leaflets &amp; booklets (easy read) showing patients what to expect in terms of bowel preparation/ investigations.</w:t>
            </w:r>
          </w:p>
          <w:p w14:paraId="1941EB3A" w14:textId="77777777" w:rsidR="00A52125" w:rsidRDefault="00A52125" w:rsidP="003D49C9">
            <w:pPr>
              <w:pStyle w:val="ListParagraph"/>
              <w:numPr>
                <w:ilvl w:val="0"/>
                <w:numId w:val="10"/>
              </w:numPr>
              <w:rPr>
                <w:rFonts w:eastAsia="Arial" w:cs="Arial"/>
              </w:rPr>
            </w:pPr>
            <w:r w:rsidRPr="00660C08">
              <w:rPr>
                <w:rFonts w:eastAsia="Arial" w:cs="Arial"/>
              </w:rPr>
              <w:t>Data, age, ethnicity, IMD and referrals by PCN is reviewed quarterly at team meetings and analysed to ensure the service is reflective of the communities across Calderdale and Kirklees.</w:t>
            </w:r>
          </w:p>
          <w:p w14:paraId="10E9DE86" w14:textId="77777777" w:rsidR="00A52125" w:rsidRDefault="00A52125" w:rsidP="003D49C9">
            <w:pPr>
              <w:pStyle w:val="ListParagraph"/>
              <w:numPr>
                <w:ilvl w:val="0"/>
                <w:numId w:val="10"/>
              </w:numPr>
              <w:rPr>
                <w:rFonts w:eastAsia="Arial" w:cs="Arial"/>
              </w:rPr>
            </w:pPr>
            <w:r w:rsidRPr="00660C08">
              <w:rPr>
                <w:rFonts w:eastAsia="Arial" w:cs="Arial"/>
              </w:rPr>
              <w:lastRenderedPageBreak/>
              <w:t>Patients can be linked into cancer psychological services, as required.</w:t>
            </w:r>
          </w:p>
          <w:p w14:paraId="770A74F9" w14:textId="77777777" w:rsidR="00A52125" w:rsidRPr="00660C08" w:rsidRDefault="00A52125" w:rsidP="003D49C9">
            <w:pPr>
              <w:pStyle w:val="ListParagraph"/>
              <w:numPr>
                <w:ilvl w:val="0"/>
                <w:numId w:val="10"/>
              </w:numPr>
              <w:rPr>
                <w:rFonts w:eastAsia="Arial" w:cs="Arial"/>
              </w:rPr>
            </w:pPr>
            <w:r w:rsidRPr="00660C08">
              <w:rPr>
                <w:rFonts w:eastAsia="Arial" w:cs="Arial"/>
              </w:rPr>
              <w:t>Support for Unpaid Carers initiative – involving carers in joint decision making.</w:t>
            </w:r>
          </w:p>
        </w:tc>
        <w:tc>
          <w:tcPr>
            <w:tcW w:w="1417" w:type="dxa"/>
          </w:tcPr>
          <w:p w14:paraId="67365A6F" w14:textId="77777777" w:rsidR="00A52125" w:rsidRPr="009D1CC6" w:rsidRDefault="00A52125" w:rsidP="00A52125">
            <w:pPr>
              <w:pStyle w:val="TableText"/>
            </w:pPr>
            <w:r>
              <w:lastRenderedPageBreak/>
              <w:t>Developing</w:t>
            </w:r>
          </w:p>
        </w:tc>
        <w:tc>
          <w:tcPr>
            <w:tcW w:w="1694" w:type="dxa"/>
          </w:tcPr>
          <w:p w14:paraId="2B383668" w14:textId="77777777" w:rsidR="00A52125" w:rsidRPr="009D1CC6" w:rsidRDefault="00A52125" w:rsidP="00A52125">
            <w:pPr>
              <w:pStyle w:val="TableText"/>
            </w:pPr>
            <w:r>
              <w:rPr>
                <w:sz w:val="22"/>
                <w:szCs w:val="22"/>
              </w:rPr>
              <w:t>Caroline Summers- Lead Cancer Nurse</w:t>
            </w:r>
          </w:p>
        </w:tc>
      </w:tr>
      <w:tr w:rsidR="00A52125" w:rsidRPr="009D1CC6" w14:paraId="3794F71F" w14:textId="77777777" w:rsidTr="00A52125">
        <w:trPr>
          <w:cantSplit/>
          <w:trHeight w:val="1020"/>
        </w:trPr>
        <w:tc>
          <w:tcPr>
            <w:tcW w:w="1271" w:type="dxa"/>
            <w:vMerge/>
            <w:shd w:val="clear" w:color="auto" w:fill="BDDEFF" w:themeFill="accent1" w:themeFillTint="33"/>
          </w:tcPr>
          <w:p w14:paraId="649D4DD2" w14:textId="77777777" w:rsidR="00A52125" w:rsidRPr="009D1CC6" w:rsidRDefault="00A52125" w:rsidP="00A52125">
            <w:pPr>
              <w:rPr>
                <w:rFonts w:cs="Arial"/>
              </w:rPr>
            </w:pPr>
          </w:p>
        </w:tc>
        <w:tc>
          <w:tcPr>
            <w:tcW w:w="1276" w:type="dxa"/>
            <w:shd w:val="clear" w:color="auto" w:fill="BDDEFF" w:themeFill="accent1" w:themeFillTint="33"/>
          </w:tcPr>
          <w:p w14:paraId="01BF68BB" w14:textId="77777777" w:rsidR="00A52125" w:rsidRPr="009D1CC6" w:rsidRDefault="00A52125" w:rsidP="00A52125">
            <w:pPr>
              <w:rPr>
                <w:rFonts w:cs="Arial"/>
              </w:rPr>
            </w:pPr>
            <w:r w:rsidRPr="009D1CC6">
              <w:rPr>
                <w:rFonts w:cs="Arial"/>
              </w:rPr>
              <w:t>1C: When patients (service users) use the service, they are free from harm</w:t>
            </w:r>
          </w:p>
        </w:tc>
        <w:tc>
          <w:tcPr>
            <w:tcW w:w="7938" w:type="dxa"/>
          </w:tcPr>
          <w:p w14:paraId="27216F94" w14:textId="77777777" w:rsidR="00A52125" w:rsidRPr="00660C08" w:rsidRDefault="00A52125" w:rsidP="003D49C9">
            <w:pPr>
              <w:pStyle w:val="ListParagraph"/>
              <w:numPr>
                <w:ilvl w:val="0"/>
                <w:numId w:val="12"/>
              </w:numPr>
              <w:textAlignment w:val="baseline"/>
              <w:rPr>
                <w:rFonts w:ascii="Segoe UI" w:eastAsia="Times New Roman" w:hAnsi="Segoe UI" w:cs="Segoe UI"/>
                <w:color w:val="auto"/>
                <w:lang w:eastAsia="en-GB"/>
              </w:rPr>
            </w:pPr>
            <w:r w:rsidRPr="00660C08">
              <w:rPr>
                <w:rFonts w:ascii="Segoe UI" w:eastAsia="Times New Roman" w:hAnsi="Segoe UI" w:cs="Segoe UI"/>
                <w:color w:val="auto"/>
                <w:sz w:val="22"/>
                <w:szCs w:val="22"/>
                <w:lang w:eastAsia="en-GB"/>
              </w:rPr>
              <w:t xml:space="preserve">The </w:t>
            </w:r>
            <w:r w:rsidRPr="00660C08">
              <w:rPr>
                <w:rFonts w:eastAsia="Arial" w:cs="Arial"/>
              </w:rPr>
              <w:t>Team takes the approach of learning from incidents. Cases discussed at team meetings and actions recorded.</w:t>
            </w:r>
          </w:p>
          <w:p w14:paraId="48C24999" w14:textId="77777777" w:rsidR="00A52125" w:rsidRPr="00660C08" w:rsidRDefault="00A52125" w:rsidP="003D49C9">
            <w:pPr>
              <w:pStyle w:val="ListParagraph"/>
              <w:numPr>
                <w:ilvl w:val="0"/>
                <w:numId w:val="12"/>
              </w:numPr>
              <w:textAlignment w:val="baseline"/>
              <w:rPr>
                <w:rFonts w:ascii="Segoe UI" w:eastAsia="Times New Roman" w:hAnsi="Segoe UI" w:cs="Segoe UI"/>
                <w:color w:val="auto"/>
                <w:lang w:eastAsia="en-GB"/>
              </w:rPr>
            </w:pPr>
            <w:r w:rsidRPr="00660C08">
              <w:rPr>
                <w:rFonts w:eastAsia="Arial" w:cs="Arial"/>
              </w:rPr>
              <w:t>Divisional Patient Safety Quality Board Meetings are held monthly</w:t>
            </w:r>
          </w:p>
          <w:p w14:paraId="608E5257" w14:textId="77777777" w:rsidR="00A52125" w:rsidRPr="00660C08" w:rsidRDefault="00A52125" w:rsidP="003D49C9">
            <w:pPr>
              <w:pStyle w:val="ListParagraph"/>
              <w:numPr>
                <w:ilvl w:val="0"/>
                <w:numId w:val="12"/>
              </w:numPr>
              <w:textAlignment w:val="baseline"/>
              <w:rPr>
                <w:rFonts w:ascii="Segoe UI" w:eastAsia="Times New Roman" w:hAnsi="Segoe UI" w:cs="Segoe UI"/>
                <w:color w:val="auto"/>
                <w:lang w:eastAsia="en-GB"/>
              </w:rPr>
            </w:pPr>
            <w:r w:rsidRPr="00660C08">
              <w:rPr>
                <w:rFonts w:eastAsia="Arial" w:cs="Arial"/>
              </w:rPr>
              <w:t xml:space="preserve">The team utilise Datix/ InPhase for recording any risks/ near misses. </w:t>
            </w:r>
          </w:p>
          <w:p w14:paraId="4EF9B2B0" w14:textId="77777777" w:rsidR="00A52125" w:rsidRPr="00660C08" w:rsidRDefault="00A52125" w:rsidP="003D49C9">
            <w:pPr>
              <w:pStyle w:val="ListParagraph"/>
              <w:numPr>
                <w:ilvl w:val="0"/>
                <w:numId w:val="12"/>
              </w:numPr>
              <w:textAlignment w:val="baseline"/>
              <w:rPr>
                <w:rFonts w:ascii="Segoe UI" w:eastAsia="Times New Roman" w:hAnsi="Segoe UI" w:cs="Segoe UI"/>
                <w:color w:val="auto"/>
                <w:lang w:eastAsia="en-GB"/>
              </w:rPr>
            </w:pPr>
            <w:r w:rsidRPr="00660C08">
              <w:rPr>
                <w:rFonts w:eastAsia="Arial" w:cs="Arial"/>
              </w:rPr>
              <w:t>All patients are tracked to ensure timely access to diagnostic investigations.</w:t>
            </w:r>
          </w:p>
          <w:p w14:paraId="5C48F708" w14:textId="77777777" w:rsidR="00A52125" w:rsidRPr="00660C08" w:rsidRDefault="00A52125" w:rsidP="003D49C9">
            <w:pPr>
              <w:pStyle w:val="ListParagraph"/>
              <w:numPr>
                <w:ilvl w:val="0"/>
                <w:numId w:val="12"/>
              </w:numPr>
              <w:textAlignment w:val="baseline"/>
              <w:rPr>
                <w:rFonts w:ascii="Segoe UI" w:eastAsia="Times New Roman" w:hAnsi="Segoe UI" w:cs="Segoe UI"/>
                <w:color w:val="auto"/>
                <w:lang w:eastAsia="en-GB"/>
              </w:rPr>
            </w:pPr>
            <w:r w:rsidRPr="00660C08">
              <w:rPr>
                <w:rFonts w:eastAsia="Arial" w:cs="Arial"/>
              </w:rPr>
              <w:t>Staff are trained in safeguarding.</w:t>
            </w:r>
          </w:p>
          <w:p w14:paraId="7639D9BA" w14:textId="77777777" w:rsidR="00A52125" w:rsidRPr="00660C08" w:rsidRDefault="00A52125" w:rsidP="003D49C9">
            <w:pPr>
              <w:pStyle w:val="ListParagraph"/>
              <w:numPr>
                <w:ilvl w:val="0"/>
                <w:numId w:val="12"/>
              </w:numPr>
              <w:textAlignment w:val="baseline"/>
              <w:rPr>
                <w:rFonts w:ascii="Segoe UI" w:eastAsia="Times New Roman" w:hAnsi="Segoe UI" w:cs="Segoe UI"/>
                <w:color w:val="auto"/>
                <w:lang w:eastAsia="en-GB"/>
              </w:rPr>
            </w:pPr>
            <w:r w:rsidRPr="00660C08">
              <w:rPr>
                <w:rFonts w:eastAsia="Arial" w:cs="Arial"/>
              </w:rPr>
              <w:t>Service feeds into internal governance structures; Cancer Delivery Group, Quality Committee and Calderdale, Health Inequalities</w:t>
            </w:r>
            <w:r>
              <w:rPr>
                <w:rFonts w:eastAsia="Arial" w:cs="Arial"/>
              </w:rPr>
              <w:t>.</w:t>
            </w:r>
          </w:p>
          <w:p w14:paraId="24629D06" w14:textId="77777777" w:rsidR="00A52125" w:rsidRPr="00660C08" w:rsidRDefault="00A52125" w:rsidP="003D49C9">
            <w:pPr>
              <w:pStyle w:val="ListParagraph"/>
              <w:numPr>
                <w:ilvl w:val="0"/>
                <w:numId w:val="12"/>
              </w:numPr>
              <w:textAlignment w:val="baseline"/>
              <w:rPr>
                <w:rFonts w:ascii="Segoe UI" w:eastAsia="Times New Roman" w:hAnsi="Segoe UI" w:cs="Segoe UI"/>
                <w:color w:val="auto"/>
                <w:lang w:eastAsia="en-GB"/>
              </w:rPr>
            </w:pPr>
            <w:r w:rsidRPr="00660C08">
              <w:rPr>
                <w:rFonts w:eastAsia="Arial" w:cs="Arial"/>
              </w:rPr>
              <w:t>Patient Experience and Inclusion Group and Huddersfield network meeting</w:t>
            </w:r>
            <w:r w:rsidRPr="00660C08">
              <w:rPr>
                <w:rFonts w:eastAsia="Arial" w:cs="Arial"/>
                <w:sz w:val="28"/>
                <w:szCs w:val="28"/>
              </w:rPr>
              <w:t>.</w:t>
            </w:r>
          </w:p>
        </w:tc>
        <w:tc>
          <w:tcPr>
            <w:tcW w:w="1417" w:type="dxa"/>
          </w:tcPr>
          <w:p w14:paraId="762EAABF" w14:textId="77777777" w:rsidR="00A52125" w:rsidRPr="009D1CC6" w:rsidRDefault="00A52125" w:rsidP="00A52125">
            <w:pPr>
              <w:pStyle w:val="TableText"/>
            </w:pPr>
            <w:r>
              <w:t>Achieving</w:t>
            </w:r>
          </w:p>
        </w:tc>
        <w:tc>
          <w:tcPr>
            <w:tcW w:w="1694" w:type="dxa"/>
          </w:tcPr>
          <w:p w14:paraId="77594ABC" w14:textId="77777777" w:rsidR="00A52125" w:rsidRPr="009D1CC6" w:rsidRDefault="00A52125" w:rsidP="00A52125">
            <w:pPr>
              <w:pStyle w:val="TableText"/>
            </w:pPr>
            <w:r>
              <w:rPr>
                <w:sz w:val="22"/>
                <w:szCs w:val="22"/>
              </w:rPr>
              <w:t>Caroline Summers- Lead Cancer Nurse</w:t>
            </w:r>
          </w:p>
        </w:tc>
      </w:tr>
      <w:tr w:rsidR="00A52125" w:rsidRPr="009D1CC6" w14:paraId="737A1D4E" w14:textId="77777777" w:rsidTr="00A52125">
        <w:trPr>
          <w:cantSplit/>
          <w:trHeight w:val="1020"/>
        </w:trPr>
        <w:tc>
          <w:tcPr>
            <w:tcW w:w="1271" w:type="dxa"/>
            <w:vMerge/>
            <w:shd w:val="clear" w:color="auto" w:fill="BDDEFF" w:themeFill="accent1" w:themeFillTint="33"/>
          </w:tcPr>
          <w:p w14:paraId="68D93E98" w14:textId="77777777" w:rsidR="00A52125" w:rsidRPr="009D1CC6" w:rsidRDefault="00A52125" w:rsidP="00A52125">
            <w:pPr>
              <w:rPr>
                <w:rFonts w:cs="Arial"/>
              </w:rPr>
            </w:pPr>
          </w:p>
        </w:tc>
        <w:tc>
          <w:tcPr>
            <w:tcW w:w="1276" w:type="dxa"/>
            <w:shd w:val="clear" w:color="auto" w:fill="BDDEFF" w:themeFill="accent1" w:themeFillTint="33"/>
          </w:tcPr>
          <w:p w14:paraId="7143415B" w14:textId="77777777" w:rsidR="00A52125" w:rsidRPr="009D1CC6" w:rsidRDefault="00A52125" w:rsidP="00A52125">
            <w:pPr>
              <w:rPr>
                <w:rFonts w:cs="Arial"/>
              </w:rPr>
            </w:pPr>
            <w:r w:rsidRPr="009D1CC6">
              <w:rPr>
                <w:rFonts w:cs="Arial"/>
              </w:rPr>
              <w:t>1D: Patients (service users) report positive experiences of the service</w:t>
            </w:r>
          </w:p>
        </w:tc>
        <w:tc>
          <w:tcPr>
            <w:tcW w:w="7938" w:type="dxa"/>
          </w:tcPr>
          <w:p w14:paraId="3C2F2EBA" w14:textId="77777777" w:rsidR="00A52125" w:rsidRPr="00660C08" w:rsidRDefault="00A52125" w:rsidP="003D49C9">
            <w:pPr>
              <w:pStyle w:val="ListParagraph"/>
              <w:numPr>
                <w:ilvl w:val="0"/>
                <w:numId w:val="13"/>
              </w:numPr>
              <w:textAlignment w:val="baseline"/>
              <w:rPr>
                <w:rFonts w:ascii="Segoe UI" w:eastAsia="Times New Roman" w:hAnsi="Segoe UI" w:cs="Segoe UI"/>
                <w:color w:val="auto"/>
                <w:sz w:val="22"/>
                <w:szCs w:val="22"/>
                <w:lang w:eastAsia="en-GB"/>
              </w:rPr>
            </w:pPr>
            <w:r w:rsidRPr="00660C08">
              <w:rPr>
                <w:rFonts w:eastAsia="Arial" w:cs="Arial"/>
              </w:rPr>
              <w:t>Patient feedback questionnaire. This has been collecting on an on-going basis and a feedback questionnaire is sent out to patients once they have been discharged. This questionnaire can be accessed digitally or a paper copy circulated.</w:t>
            </w:r>
          </w:p>
          <w:p w14:paraId="79207A58" w14:textId="77777777" w:rsidR="00A52125" w:rsidRPr="00660C08" w:rsidRDefault="00A52125" w:rsidP="003D49C9">
            <w:pPr>
              <w:pStyle w:val="ListParagraph"/>
              <w:numPr>
                <w:ilvl w:val="0"/>
                <w:numId w:val="13"/>
              </w:numPr>
              <w:textAlignment w:val="baseline"/>
              <w:rPr>
                <w:rFonts w:ascii="Segoe UI" w:eastAsia="Times New Roman" w:hAnsi="Segoe UI" w:cs="Segoe UI"/>
                <w:color w:val="auto"/>
                <w:sz w:val="22"/>
                <w:szCs w:val="22"/>
                <w:lang w:eastAsia="en-GB"/>
              </w:rPr>
            </w:pPr>
            <w:r w:rsidRPr="00660C08">
              <w:rPr>
                <w:rFonts w:eastAsia="Arial" w:cs="Arial"/>
              </w:rPr>
              <w:t xml:space="preserve">Friends and Family Test is available throughout the patient journey. Data can be reviewed by speciality and has been redesigned to specially monitor the experiences of those with protected characteristics. </w:t>
            </w:r>
          </w:p>
          <w:p w14:paraId="6E028DEF" w14:textId="77777777" w:rsidR="00A52125" w:rsidRPr="00660C08" w:rsidRDefault="00A52125" w:rsidP="003D49C9">
            <w:pPr>
              <w:pStyle w:val="ListParagraph"/>
              <w:numPr>
                <w:ilvl w:val="0"/>
                <w:numId w:val="13"/>
              </w:numPr>
              <w:textAlignment w:val="baseline"/>
              <w:rPr>
                <w:rFonts w:ascii="Segoe UI" w:eastAsia="Times New Roman" w:hAnsi="Segoe UI" w:cs="Segoe UI"/>
                <w:color w:val="auto"/>
                <w:sz w:val="22"/>
                <w:szCs w:val="22"/>
                <w:lang w:eastAsia="en-GB"/>
              </w:rPr>
            </w:pPr>
            <w:r w:rsidRPr="00660C08">
              <w:rPr>
                <w:rFonts w:eastAsia="Arial" w:cs="Arial"/>
              </w:rPr>
              <w:t xml:space="preserve">NCPES scored well for time to diagnostic tests, unable to extract specific data around age/ gender/ ethnicity etc due to low number of responses. Plan to work collaboratively with Community Model of Support in Calderdale the aim to establish contact with need to reach groups, enabling their voices to be heard and help shape future services. It is envisaged support will be offered for </w:t>
            </w:r>
            <w:r w:rsidRPr="00660C08">
              <w:rPr>
                <w:rFonts w:eastAsia="Arial" w:cs="Arial"/>
              </w:rPr>
              <w:lastRenderedPageBreak/>
              <w:t xml:space="preserve">assistance to complete NCPES and QOL forms with patients sharing their experiences. WY&amp;H CA aware of our aspiration to have support from a project implementation manager to scope the feasibility of developing a similar model in South Kirklees. </w:t>
            </w:r>
          </w:p>
          <w:p w14:paraId="730BEF59" w14:textId="77777777" w:rsidR="00A52125" w:rsidRPr="00660C08" w:rsidRDefault="00A52125" w:rsidP="003D49C9">
            <w:pPr>
              <w:pStyle w:val="ListParagraph"/>
              <w:numPr>
                <w:ilvl w:val="0"/>
                <w:numId w:val="13"/>
              </w:numPr>
              <w:textAlignment w:val="baseline"/>
              <w:rPr>
                <w:rFonts w:ascii="Segoe UI" w:eastAsia="Times New Roman" w:hAnsi="Segoe UI" w:cs="Segoe UI"/>
                <w:color w:val="auto"/>
                <w:sz w:val="22"/>
                <w:szCs w:val="22"/>
                <w:lang w:eastAsia="en-GB"/>
              </w:rPr>
            </w:pPr>
            <w:r w:rsidRPr="00660C08">
              <w:rPr>
                <w:rFonts w:eastAsia="Arial" w:cs="Arial"/>
              </w:rPr>
              <w:t>Patient Representatives are recruited and work alongside our Cancer Information and Support Service</w:t>
            </w:r>
          </w:p>
          <w:p w14:paraId="2BEA2E55" w14:textId="77777777" w:rsidR="00A52125" w:rsidRPr="00660C08" w:rsidRDefault="00A52125" w:rsidP="003D49C9">
            <w:pPr>
              <w:pStyle w:val="ListParagraph"/>
              <w:numPr>
                <w:ilvl w:val="0"/>
                <w:numId w:val="13"/>
              </w:numPr>
              <w:textAlignment w:val="baseline"/>
              <w:rPr>
                <w:rFonts w:ascii="Segoe UI" w:eastAsia="Times New Roman" w:hAnsi="Segoe UI" w:cs="Segoe UI"/>
                <w:color w:val="auto"/>
                <w:sz w:val="22"/>
                <w:szCs w:val="22"/>
                <w:lang w:eastAsia="en-GB"/>
              </w:rPr>
            </w:pPr>
            <w:r w:rsidRPr="00660C08">
              <w:rPr>
                <w:rFonts w:eastAsia="Arial" w:cs="Arial"/>
              </w:rPr>
              <w:t>Patient Experience Focus Groups and Discovery Interviews take place annually.</w:t>
            </w:r>
            <w:r>
              <w:rPr>
                <w:rFonts w:eastAsia="Arial" w:cs="Arial"/>
              </w:rPr>
              <w:t xml:space="preserve"> </w:t>
            </w:r>
          </w:p>
          <w:p w14:paraId="5200363D" w14:textId="77777777" w:rsidR="00A52125" w:rsidRPr="00660C08" w:rsidRDefault="00A52125" w:rsidP="003D49C9">
            <w:pPr>
              <w:pStyle w:val="ListParagraph"/>
              <w:numPr>
                <w:ilvl w:val="0"/>
                <w:numId w:val="13"/>
              </w:numPr>
              <w:textAlignment w:val="baseline"/>
              <w:rPr>
                <w:rFonts w:ascii="Segoe UI" w:eastAsia="Times New Roman" w:hAnsi="Segoe UI" w:cs="Segoe UI"/>
                <w:color w:val="auto"/>
                <w:sz w:val="22"/>
                <w:szCs w:val="22"/>
                <w:lang w:eastAsia="en-GB"/>
              </w:rPr>
            </w:pPr>
            <w:r w:rsidRPr="00660C08">
              <w:rPr>
                <w:rFonts w:eastAsia="Arial" w:cs="Arial"/>
              </w:rPr>
              <w:t>PALS, and appreciations are monitored</w:t>
            </w:r>
          </w:p>
          <w:p w14:paraId="6D2DA750" w14:textId="77777777" w:rsidR="00A52125" w:rsidRPr="00660C08" w:rsidRDefault="00A52125" w:rsidP="003D49C9">
            <w:pPr>
              <w:pStyle w:val="ListParagraph"/>
              <w:numPr>
                <w:ilvl w:val="0"/>
                <w:numId w:val="13"/>
              </w:numPr>
              <w:textAlignment w:val="baseline"/>
              <w:rPr>
                <w:rFonts w:ascii="Segoe UI" w:eastAsia="Times New Roman" w:hAnsi="Segoe UI" w:cs="Segoe UI"/>
                <w:color w:val="auto"/>
                <w:sz w:val="22"/>
                <w:szCs w:val="22"/>
                <w:lang w:eastAsia="en-GB"/>
              </w:rPr>
            </w:pPr>
            <w:r w:rsidRPr="00660C08">
              <w:rPr>
                <w:rFonts w:eastAsia="Arial" w:cs="Arial"/>
              </w:rPr>
              <w:t>Stakeholder feedback – GPs</w:t>
            </w:r>
          </w:p>
          <w:p w14:paraId="0B788A26" w14:textId="77777777" w:rsidR="00A52125" w:rsidRPr="009D1CC6" w:rsidRDefault="00A52125" w:rsidP="00A52125">
            <w:pPr>
              <w:shd w:val="clear" w:color="auto" w:fill="FFFFFF"/>
              <w:textAlignment w:val="baseline"/>
            </w:pPr>
          </w:p>
        </w:tc>
        <w:tc>
          <w:tcPr>
            <w:tcW w:w="1417" w:type="dxa"/>
          </w:tcPr>
          <w:p w14:paraId="2A587E71" w14:textId="77777777" w:rsidR="00A52125" w:rsidRPr="009D1CC6" w:rsidRDefault="00A52125" w:rsidP="00A52125">
            <w:pPr>
              <w:pStyle w:val="TableText"/>
            </w:pPr>
            <w:r>
              <w:lastRenderedPageBreak/>
              <w:t>Developing</w:t>
            </w:r>
          </w:p>
        </w:tc>
        <w:tc>
          <w:tcPr>
            <w:tcW w:w="1694" w:type="dxa"/>
          </w:tcPr>
          <w:p w14:paraId="1FF77617" w14:textId="77777777" w:rsidR="00A52125" w:rsidRPr="009D1CC6" w:rsidRDefault="00A52125" w:rsidP="00A52125">
            <w:pPr>
              <w:pStyle w:val="TableText"/>
            </w:pPr>
            <w:r>
              <w:rPr>
                <w:sz w:val="22"/>
                <w:szCs w:val="22"/>
              </w:rPr>
              <w:t>Caroline Summers- Lead Cancer Nurse</w:t>
            </w:r>
          </w:p>
        </w:tc>
      </w:tr>
    </w:tbl>
    <w:p w14:paraId="2EC32815" w14:textId="77777777" w:rsidR="00A52125" w:rsidRDefault="00A52125" w:rsidP="00A52125">
      <w:r>
        <w:br w:type="textWrapping" w:clear="all"/>
      </w:r>
    </w:p>
    <w:p w14:paraId="0FE57317" w14:textId="77777777" w:rsidR="00A52125" w:rsidRDefault="00A52125" w:rsidP="00A52125"/>
    <w:p w14:paraId="707CFB71" w14:textId="77777777" w:rsidR="00A52125" w:rsidRDefault="00A52125" w:rsidP="00A52125"/>
    <w:p w14:paraId="05C6FFD6" w14:textId="77777777" w:rsidR="00A52125" w:rsidRDefault="00A52125" w:rsidP="00A52125"/>
    <w:p w14:paraId="3E5169DE" w14:textId="77777777" w:rsidR="00A52125" w:rsidRDefault="00A52125" w:rsidP="00A52125"/>
    <w:p w14:paraId="54573B2B" w14:textId="77777777" w:rsidR="00A52125" w:rsidRDefault="00A52125" w:rsidP="00A52125"/>
    <w:p w14:paraId="3185D270" w14:textId="77777777" w:rsidR="00A52125" w:rsidRDefault="00A52125" w:rsidP="00A52125"/>
    <w:p w14:paraId="75E6E927" w14:textId="77777777" w:rsidR="00A52125" w:rsidRDefault="00A52125" w:rsidP="00A52125"/>
    <w:p w14:paraId="368B6E89" w14:textId="77777777" w:rsidR="00A52125" w:rsidRDefault="00A52125" w:rsidP="00A52125"/>
    <w:p w14:paraId="1E1C50DE" w14:textId="77777777" w:rsidR="00A52125" w:rsidRDefault="00A52125" w:rsidP="00A52125"/>
    <w:p w14:paraId="3F5718FC" w14:textId="77777777" w:rsidR="00A52125" w:rsidRDefault="00A52125" w:rsidP="00A52125"/>
    <w:p w14:paraId="0B664834" w14:textId="77777777" w:rsidR="00A52125" w:rsidRDefault="00A52125" w:rsidP="00A52125"/>
    <w:p w14:paraId="6DEC9F65" w14:textId="77777777" w:rsidR="00A52125" w:rsidRDefault="00A52125" w:rsidP="00A52125"/>
    <w:p w14:paraId="29ABE1D9" w14:textId="77777777" w:rsidR="00A52125" w:rsidRDefault="00A52125" w:rsidP="00A52125"/>
    <w:p w14:paraId="42041AEC" w14:textId="77777777" w:rsidR="00A52125" w:rsidRDefault="00A52125" w:rsidP="00A52125"/>
    <w:p w14:paraId="3289A873" w14:textId="77777777" w:rsidR="00A52125" w:rsidRDefault="00A52125" w:rsidP="00A52125"/>
    <w:p w14:paraId="66102003" w14:textId="77777777" w:rsidR="00A52125" w:rsidRDefault="00A52125" w:rsidP="00A52125"/>
    <w:p w14:paraId="13A903EF" w14:textId="77777777" w:rsidR="00A52125" w:rsidRDefault="00A52125" w:rsidP="00A52125"/>
    <w:p w14:paraId="5608B06E" w14:textId="77777777" w:rsidR="00A52125" w:rsidRDefault="00A52125" w:rsidP="00A52125"/>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A52125" w:rsidRPr="00C93306" w14:paraId="1641FA80" w14:textId="77777777" w:rsidTr="00D92768">
        <w:tc>
          <w:tcPr>
            <w:tcW w:w="13596" w:type="dxa"/>
            <w:shd w:val="clear" w:color="auto" w:fill="BDDEFF" w:themeFill="text2" w:themeFillTint="33"/>
            <w:vAlign w:val="center"/>
          </w:tcPr>
          <w:p w14:paraId="2665462D" w14:textId="77777777" w:rsidR="00A52125" w:rsidRPr="00C93306" w:rsidRDefault="00A52125" w:rsidP="00A52125">
            <w:pPr>
              <w:shd w:val="clear" w:color="auto" w:fill="BDDEFF" w:themeFill="text2" w:themeFillTint="33"/>
              <w:jc w:val="center"/>
              <w:rPr>
                <w:rFonts w:cs="Arial"/>
                <w:b/>
                <w:color w:val="auto"/>
                <w:sz w:val="28"/>
                <w:szCs w:val="28"/>
              </w:rPr>
            </w:pPr>
            <w:r>
              <w:lastRenderedPageBreak/>
              <w:t>Domain 1: Commissioned or provided services</w:t>
            </w:r>
          </w:p>
        </w:tc>
      </w:tr>
      <w:tr w:rsidR="00A52125" w:rsidRPr="00376093" w14:paraId="6924519E" w14:textId="77777777" w:rsidTr="00D92768">
        <w:tc>
          <w:tcPr>
            <w:tcW w:w="13596" w:type="dxa"/>
            <w:shd w:val="clear" w:color="auto" w:fill="BDDEFF" w:themeFill="text2" w:themeFillTint="33"/>
            <w:vAlign w:val="center"/>
          </w:tcPr>
          <w:p w14:paraId="7C33C548" w14:textId="77777777" w:rsidR="00A52125" w:rsidRPr="00376093" w:rsidRDefault="00A52125" w:rsidP="00A52125">
            <w:pPr>
              <w:shd w:val="clear" w:color="auto" w:fill="BDDEFF" w:themeFill="text2" w:themeFillTint="33"/>
              <w:spacing w:after="160" w:line="259" w:lineRule="auto"/>
              <w:jc w:val="center"/>
              <w:rPr>
                <w:rFonts w:cs="Arial"/>
                <w:b/>
                <w:color w:val="auto"/>
              </w:rPr>
            </w:pPr>
            <w:r>
              <w:rPr>
                <w:rFonts w:cs="Arial"/>
                <w:b/>
                <w:color w:val="auto"/>
              </w:rPr>
              <w:t>Service 2 –Suicide– Presentation held 3rd December 2024</w:t>
            </w:r>
          </w:p>
        </w:tc>
      </w:tr>
    </w:tbl>
    <w:p w14:paraId="315BFAFB" w14:textId="77777777" w:rsidR="00A52125" w:rsidRDefault="00A52125" w:rsidP="00A52125"/>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Layout w:type="fixed"/>
        <w:tblCellMar>
          <w:top w:w="62" w:type="dxa"/>
          <w:left w:w="62" w:type="dxa"/>
          <w:bottom w:w="62" w:type="dxa"/>
          <w:right w:w="62" w:type="dxa"/>
        </w:tblCellMar>
        <w:tblLook w:val="04A0" w:firstRow="1" w:lastRow="0" w:firstColumn="1" w:lastColumn="0" w:noHBand="0" w:noVBand="1"/>
      </w:tblPr>
      <w:tblGrid>
        <w:gridCol w:w="1129"/>
        <w:gridCol w:w="1418"/>
        <w:gridCol w:w="8080"/>
        <w:gridCol w:w="1275"/>
        <w:gridCol w:w="1694"/>
      </w:tblGrid>
      <w:tr w:rsidR="00A52125" w:rsidRPr="009D1CC6" w14:paraId="793EDFF9" w14:textId="77777777" w:rsidTr="00146363">
        <w:tc>
          <w:tcPr>
            <w:tcW w:w="1129" w:type="dxa"/>
            <w:shd w:val="clear" w:color="auto" w:fill="BDDEFF" w:themeFill="accent1" w:themeFillTint="33"/>
          </w:tcPr>
          <w:p w14:paraId="30B84E32" w14:textId="77777777" w:rsidR="00A52125" w:rsidRPr="009D1CC6" w:rsidRDefault="00A52125" w:rsidP="00A52125">
            <w:pPr>
              <w:rPr>
                <w:rFonts w:cs="Arial"/>
                <w:b/>
              </w:rPr>
            </w:pPr>
            <w:r w:rsidRPr="009D1CC6">
              <w:rPr>
                <w:rFonts w:cs="Arial"/>
                <w:b/>
              </w:rPr>
              <w:t xml:space="preserve">Domain </w:t>
            </w:r>
          </w:p>
        </w:tc>
        <w:tc>
          <w:tcPr>
            <w:tcW w:w="1418" w:type="dxa"/>
            <w:shd w:val="clear" w:color="auto" w:fill="BDDEFF" w:themeFill="accent1" w:themeFillTint="33"/>
          </w:tcPr>
          <w:p w14:paraId="299C93EE" w14:textId="77777777" w:rsidR="00A52125" w:rsidRPr="009D1CC6" w:rsidRDefault="00A52125" w:rsidP="00A52125">
            <w:pPr>
              <w:rPr>
                <w:rFonts w:cs="Arial"/>
                <w:b/>
              </w:rPr>
            </w:pPr>
            <w:r w:rsidRPr="009D1CC6">
              <w:rPr>
                <w:rFonts w:cs="Arial"/>
                <w:b/>
              </w:rPr>
              <w:t xml:space="preserve">Outcome </w:t>
            </w:r>
          </w:p>
        </w:tc>
        <w:tc>
          <w:tcPr>
            <w:tcW w:w="8080" w:type="dxa"/>
            <w:shd w:val="clear" w:color="auto" w:fill="BDDEFF" w:themeFill="accent1" w:themeFillTint="33"/>
          </w:tcPr>
          <w:p w14:paraId="76E3DB0A" w14:textId="77777777" w:rsidR="00A52125" w:rsidRPr="009D1CC6" w:rsidRDefault="00A52125" w:rsidP="00A52125">
            <w:pPr>
              <w:rPr>
                <w:rFonts w:cs="Arial"/>
                <w:b/>
              </w:rPr>
            </w:pPr>
            <w:r>
              <w:rPr>
                <w:rFonts w:cs="Arial"/>
                <w:b/>
              </w:rPr>
              <w:t>Evidence</w:t>
            </w:r>
          </w:p>
        </w:tc>
        <w:tc>
          <w:tcPr>
            <w:tcW w:w="1275" w:type="dxa"/>
            <w:shd w:val="clear" w:color="auto" w:fill="BDDEFF" w:themeFill="accent1" w:themeFillTint="33"/>
          </w:tcPr>
          <w:p w14:paraId="1E56F6B6" w14:textId="77777777" w:rsidR="00A52125" w:rsidRPr="009D1CC6" w:rsidRDefault="00A52125" w:rsidP="00A52125">
            <w:pPr>
              <w:rPr>
                <w:rFonts w:cs="Arial"/>
                <w:b/>
              </w:rPr>
            </w:pPr>
            <w:r>
              <w:rPr>
                <w:rFonts w:cs="Arial"/>
                <w:b/>
              </w:rPr>
              <w:t>Rating</w:t>
            </w:r>
          </w:p>
        </w:tc>
        <w:tc>
          <w:tcPr>
            <w:tcW w:w="1694" w:type="dxa"/>
            <w:shd w:val="clear" w:color="auto" w:fill="BDDEFF" w:themeFill="accent1" w:themeFillTint="33"/>
          </w:tcPr>
          <w:p w14:paraId="09436323" w14:textId="77777777" w:rsidR="00A52125" w:rsidRPr="009D1CC6" w:rsidRDefault="00A52125" w:rsidP="00A52125">
            <w:pPr>
              <w:rPr>
                <w:rFonts w:cs="Arial"/>
                <w:b/>
              </w:rPr>
            </w:pPr>
            <w:r>
              <w:rPr>
                <w:rFonts w:cs="Arial"/>
                <w:b/>
              </w:rPr>
              <w:t>Owner (Dept/Lead)</w:t>
            </w:r>
          </w:p>
        </w:tc>
      </w:tr>
      <w:tr w:rsidR="00A52125" w:rsidRPr="009D1CC6" w14:paraId="2186B78C" w14:textId="77777777" w:rsidTr="00146363">
        <w:trPr>
          <w:cantSplit/>
          <w:trHeight w:val="1020"/>
        </w:trPr>
        <w:tc>
          <w:tcPr>
            <w:tcW w:w="1129" w:type="dxa"/>
            <w:shd w:val="clear" w:color="auto" w:fill="BDDEFF" w:themeFill="accent1" w:themeFillTint="33"/>
            <w:textDirection w:val="btLr"/>
            <w:vAlign w:val="center"/>
          </w:tcPr>
          <w:p w14:paraId="7C233E60" w14:textId="77777777" w:rsidR="00A52125" w:rsidRPr="009D1CC6" w:rsidRDefault="00A52125" w:rsidP="00A52125">
            <w:pPr>
              <w:ind w:left="113" w:right="113"/>
              <w:jc w:val="center"/>
              <w:rPr>
                <w:rFonts w:cs="Arial"/>
                <w:b/>
              </w:rPr>
            </w:pPr>
          </w:p>
        </w:tc>
        <w:tc>
          <w:tcPr>
            <w:tcW w:w="1418" w:type="dxa"/>
            <w:shd w:val="clear" w:color="auto" w:fill="BDDEFF" w:themeFill="accent1" w:themeFillTint="33"/>
          </w:tcPr>
          <w:p w14:paraId="6F1CF0DE" w14:textId="77777777" w:rsidR="00A52125" w:rsidRPr="009D1CC6" w:rsidRDefault="00A52125" w:rsidP="00A52125">
            <w:pPr>
              <w:rPr>
                <w:rFonts w:cs="Arial"/>
              </w:rPr>
            </w:pPr>
          </w:p>
        </w:tc>
        <w:tc>
          <w:tcPr>
            <w:tcW w:w="8080" w:type="dxa"/>
          </w:tcPr>
          <w:p w14:paraId="44516890" w14:textId="77777777" w:rsidR="00A52125" w:rsidRPr="0027414E" w:rsidRDefault="00A52125" w:rsidP="00A52125">
            <w:pPr>
              <w:spacing w:line="216" w:lineRule="auto"/>
              <w:contextualSpacing/>
              <w:rPr>
                <w:rFonts w:eastAsiaTheme="minorEastAsia" w:cs="Arial"/>
                <w:color w:val="231F20" w:themeColor="text1"/>
                <w:kern w:val="24"/>
                <w:lang w:eastAsia="en-GB"/>
              </w:rPr>
            </w:pPr>
            <w:r w:rsidRPr="0027414E">
              <w:rPr>
                <w:rFonts w:eastAsiaTheme="minorEastAsia" w:cs="Arial"/>
                <w:color w:val="231F20" w:themeColor="text1"/>
                <w:kern w:val="24"/>
                <w:lang w:eastAsia="en-GB"/>
              </w:rPr>
              <w:t xml:space="preserve">People with mental health problems are at greater risk of wider inequalities and more likely to die earlier than individuals without a mental health condition. </w:t>
            </w:r>
          </w:p>
          <w:p w14:paraId="02253628" w14:textId="77777777" w:rsidR="00A52125" w:rsidRPr="0027414E" w:rsidRDefault="00A52125" w:rsidP="00A52125">
            <w:pPr>
              <w:spacing w:line="216" w:lineRule="auto"/>
              <w:contextualSpacing/>
              <w:rPr>
                <w:rFonts w:eastAsiaTheme="minorEastAsia" w:cs="Arial"/>
                <w:color w:val="231F20" w:themeColor="text1"/>
                <w:kern w:val="24"/>
                <w:lang w:eastAsia="en-GB"/>
              </w:rPr>
            </w:pPr>
          </w:p>
          <w:p w14:paraId="689B47D6" w14:textId="77777777" w:rsidR="00A52125" w:rsidRPr="0027414E" w:rsidRDefault="00A52125" w:rsidP="00A52125">
            <w:pPr>
              <w:spacing w:line="216" w:lineRule="auto"/>
              <w:contextualSpacing/>
              <w:rPr>
                <w:rFonts w:eastAsiaTheme="minorEastAsia" w:cs="Arial"/>
                <w:color w:val="005EB8" w:themeColor="text2"/>
                <w:kern w:val="24"/>
                <w:lang w:eastAsia="en-GB"/>
              </w:rPr>
            </w:pPr>
            <w:r w:rsidRPr="0027414E">
              <w:rPr>
                <w:rFonts w:eastAsiaTheme="minorEastAsia" w:cs="Arial"/>
                <w:color w:val="231F20" w:themeColor="text1"/>
                <w:kern w:val="24"/>
                <w:lang w:eastAsia="en-GB"/>
              </w:rPr>
              <w:t>The evidence used is population data, individual experiences, and interventions relating to people ending their own lives</w:t>
            </w:r>
            <w:r>
              <w:rPr>
                <w:rFonts w:eastAsiaTheme="minorEastAsia" w:cs="Arial"/>
                <w:color w:val="231F20" w:themeColor="text1"/>
                <w:kern w:val="24"/>
                <w:lang w:eastAsia="en-GB"/>
              </w:rPr>
              <w:t>.</w:t>
            </w:r>
          </w:p>
        </w:tc>
        <w:tc>
          <w:tcPr>
            <w:tcW w:w="1275" w:type="dxa"/>
          </w:tcPr>
          <w:p w14:paraId="281FDC80" w14:textId="77777777" w:rsidR="00A52125" w:rsidRPr="00146363" w:rsidRDefault="00A52125" w:rsidP="00A52125">
            <w:pPr>
              <w:pStyle w:val="TableText"/>
            </w:pPr>
            <w:r w:rsidRPr="00146363">
              <w:t>Achieving</w:t>
            </w:r>
          </w:p>
        </w:tc>
        <w:tc>
          <w:tcPr>
            <w:tcW w:w="1694" w:type="dxa"/>
          </w:tcPr>
          <w:p w14:paraId="695AD95D" w14:textId="77777777" w:rsidR="00A52125" w:rsidRPr="00146363" w:rsidRDefault="00A52125" w:rsidP="00A52125">
            <w:pPr>
              <w:pStyle w:val="TableText"/>
            </w:pPr>
            <w:r w:rsidRPr="00146363">
              <w:t>Ian Noonan – Consultant Nurse for Mental Health</w:t>
            </w:r>
          </w:p>
          <w:p w14:paraId="5D51ADD5" w14:textId="77777777" w:rsidR="00A52125" w:rsidRPr="00146363" w:rsidRDefault="00A52125" w:rsidP="00A52125">
            <w:pPr>
              <w:pStyle w:val="TableText"/>
            </w:pPr>
          </w:p>
        </w:tc>
      </w:tr>
      <w:tr w:rsidR="00A52125" w:rsidRPr="009D1CC6" w14:paraId="6EE1EA4E" w14:textId="77777777" w:rsidTr="00146363">
        <w:trPr>
          <w:cantSplit/>
          <w:trHeight w:val="1020"/>
        </w:trPr>
        <w:tc>
          <w:tcPr>
            <w:tcW w:w="1129" w:type="dxa"/>
            <w:vMerge w:val="restart"/>
            <w:shd w:val="clear" w:color="auto" w:fill="BDDEFF" w:themeFill="accent1" w:themeFillTint="33"/>
            <w:textDirection w:val="btLr"/>
            <w:vAlign w:val="center"/>
          </w:tcPr>
          <w:p w14:paraId="483C304E" w14:textId="77777777" w:rsidR="00A52125" w:rsidRPr="009D1CC6" w:rsidRDefault="00A52125" w:rsidP="00A52125">
            <w:pPr>
              <w:ind w:left="113" w:right="113"/>
              <w:jc w:val="center"/>
              <w:rPr>
                <w:rFonts w:cs="Arial"/>
              </w:rPr>
            </w:pPr>
            <w:r w:rsidRPr="009D1CC6">
              <w:rPr>
                <w:rFonts w:cs="Arial"/>
                <w:b/>
              </w:rPr>
              <w:t>Domain 1: Commissioned or provided services</w:t>
            </w:r>
          </w:p>
          <w:p w14:paraId="4815EDE3" w14:textId="77777777" w:rsidR="00A52125" w:rsidRPr="009D1CC6" w:rsidRDefault="00A52125" w:rsidP="00A52125">
            <w:pPr>
              <w:ind w:left="113" w:right="113"/>
              <w:jc w:val="center"/>
              <w:rPr>
                <w:rFonts w:cs="Arial"/>
              </w:rPr>
            </w:pPr>
          </w:p>
        </w:tc>
        <w:tc>
          <w:tcPr>
            <w:tcW w:w="1418" w:type="dxa"/>
            <w:shd w:val="clear" w:color="auto" w:fill="BDDEFF" w:themeFill="accent1" w:themeFillTint="33"/>
          </w:tcPr>
          <w:p w14:paraId="0C53F73B" w14:textId="77777777" w:rsidR="00A52125" w:rsidRPr="009D1CC6" w:rsidRDefault="00A52125" w:rsidP="00A52125">
            <w:pPr>
              <w:rPr>
                <w:rFonts w:cs="Arial"/>
              </w:rPr>
            </w:pPr>
            <w:r w:rsidRPr="009D1CC6">
              <w:rPr>
                <w:rFonts w:cs="Arial"/>
              </w:rPr>
              <w:t>1A:</w:t>
            </w:r>
            <w:r>
              <w:rPr>
                <w:rFonts w:cs="Arial"/>
              </w:rPr>
              <w:t xml:space="preserve"> </w:t>
            </w:r>
            <w:r w:rsidRPr="009D1CC6">
              <w:rPr>
                <w:rFonts w:cs="Arial"/>
              </w:rPr>
              <w:t>Patients (service users) have required levels of access to the service</w:t>
            </w:r>
          </w:p>
        </w:tc>
        <w:tc>
          <w:tcPr>
            <w:tcW w:w="8080" w:type="dxa"/>
          </w:tcPr>
          <w:p w14:paraId="0C405D24" w14:textId="77777777" w:rsidR="00A52125" w:rsidRDefault="00A52125" w:rsidP="003D49C9">
            <w:pPr>
              <w:pStyle w:val="ListParagraph"/>
              <w:numPr>
                <w:ilvl w:val="0"/>
                <w:numId w:val="18"/>
              </w:numPr>
              <w:rPr>
                <w:lang w:eastAsia="en-GB"/>
              </w:rPr>
            </w:pPr>
            <w:r>
              <w:rPr>
                <w:lang w:eastAsia="en-GB"/>
              </w:rPr>
              <w:t>The Trust has published a Health Inequalities strategy which demonstrates a commitment to bold and dynamic interventions to deliver impactful change for the communities we serve.</w:t>
            </w:r>
          </w:p>
          <w:p w14:paraId="1C41E53A" w14:textId="77777777" w:rsidR="00A52125" w:rsidRPr="0027414E" w:rsidRDefault="00A52125" w:rsidP="003D49C9">
            <w:pPr>
              <w:pStyle w:val="ListParagraph"/>
              <w:numPr>
                <w:ilvl w:val="0"/>
                <w:numId w:val="14"/>
              </w:numPr>
              <w:rPr>
                <w:rFonts w:cs="Arial"/>
                <w:lang w:eastAsia="en-GB"/>
              </w:rPr>
            </w:pPr>
            <w:r>
              <w:rPr>
                <w:lang w:eastAsia="en-GB"/>
              </w:rPr>
              <w:t>CHFT has benchmarked to National Policy and guidelines (National Suicide Prevention Strategy, NICE guidelines)</w:t>
            </w:r>
          </w:p>
          <w:p w14:paraId="2703AFEC" w14:textId="77777777" w:rsidR="00A52125" w:rsidRPr="0027414E" w:rsidRDefault="00A52125" w:rsidP="003D49C9">
            <w:pPr>
              <w:pStyle w:val="ListParagraph"/>
              <w:numPr>
                <w:ilvl w:val="0"/>
                <w:numId w:val="14"/>
              </w:numPr>
              <w:rPr>
                <w:rFonts w:cs="Arial"/>
                <w:lang w:eastAsia="en-GB"/>
              </w:rPr>
            </w:pPr>
            <w:r>
              <w:rPr>
                <w:lang w:eastAsia="en-GB"/>
              </w:rPr>
              <w:t xml:space="preserve">Local suicide audit to looked at targeted local data. </w:t>
            </w:r>
          </w:p>
          <w:p w14:paraId="5380C002" w14:textId="77777777" w:rsidR="00A52125" w:rsidRPr="0027414E" w:rsidRDefault="00A52125" w:rsidP="003D49C9">
            <w:pPr>
              <w:pStyle w:val="ListParagraph"/>
              <w:numPr>
                <w:ilvl w:val="0"/>
                <w:numId w:val="14"/>
              </w:numPr>
              <w:rPr>
                <w:rFonts w:cs="Arial"/>
                <w:lang w:eastAsia="en-GB"/>
              </w:rPr>
            </w:pPr>
            <w:r>
              <w:rPr>
                <w:lang w:eastAsia="en-GB"/>
              </w:rPr>
              <w:t xml:space="preserve">Suicide prevention is on the board to bedside agenda. </w:t>
            </w:r>
          </w:p>
          <w:p w14:paraId="0D52ED50" w14:textId="77777777" w:rsidR="00A52125" w:rsidRPr="0027414E" w:rsidRDefault="00A52125" w:rsidP="003D49C9">
            <w:pPr>
              <w:pStyle w:val="ListParagraph"/>
              <w:numPr>
                <w:ilvl w:val="0"/>
                <w:numId w:val="14"/>
              </w:numPr>
              <w:rPr>
                <w:rFonts w:cs="Arial"/>
                <w:lang w:eastAsia="en-GB"/>
              </w:rPr>
            </w:pPr>
            <w:r w:rsidRPr="0027414E">
              <w:rPr>
                <w:rFonts w:cs="Arial"/>
                <w:lang w:eastAsia="en-GB"/>
              </w:rPr>
              <w:t xml:space="preserve">Provision mapped against </w:t>
            </w:r>
            <w:hyperlink r:id="rId15" w:history="1">
              <w:r w:rsidRPr="0027414E">
                <w:rPr>
                  <w:rStyle w:val="Hyperlink"/>
                  <w:rFonts w:cs="Arial"/>
                  <w:lang w:eastAsia="en-GB"/>
                </w:rPr>
                <w:t xml:space="preserve">Care Quality Commission report </w:t>
              </w:r>
            </w:hyperlink>
            <w:r w:rsidRPr="0027414E">
              <w:rPr>
                <w:rFonts w:cs="Arial"/>
                <w:lang w:eastAsia="en-GB"/>
              </w:rPr>
              <w:t>and recommendations about mental health provision in acute hospitals</w:t>
            </w:r>
            <w:r>
              <w:rPr>
                <w:rFonts w:cs="Arial"/>
                <w:lang w:eastAsia="en-GB"/>
              </w:rPr>
              <w:t xml:space="preserve"> which both meets and exceeds expectation. </w:t>
            </w:r>
          </w:p>
          <w:p w14:paraId="4166CEB5" w14:textId="77777777" w:rsidR="00A52125" w:rsidRPr="0027414E" w:rsidRDefault="00A52125" w:rsidP="003D49C9">
            <w:pPr>
              <w:pStyle w:val="ListParagraph"/>
              <w:numPr>
                <w:ilvl w:val="0"/>
                <w:numId w:val="14"/>
              </w:numPr>
              <w:rPr>
                <w:rFonts w:cs="Arial"/>
                <w:lang w:eastAsia="en-GB"/>
              </w:rPr>
            </w:pPr>
            <w:r w:rsidRPr="0027414E">
              <w:rPr>
                <w:rFonts w:cs="Arial"/>
                <w:lang w:eastAsia="en-GB"/>
              </w:rPr>
              <w:t xml:space="preserve">The </w:t>
            </w:r>
            <w:r w:rsidRPr="0027414E">
              <w:rPr>
                <w:rFonts w:eastAsia="Arial" w:cs="Arial"/>
              </w:rPr>
              <w:t>Mental health liaison team use a mental health dashboard which shows that a psychosocial assessment is offered to everyone who presents to the Emergency Department with self-harm or suicidal thoughts.</w:t>
            </w:r>
          </w:p>
          <w:p w14:paraId="2014DBE2" w14:textId="77777777" w:rsidR="00A52125" w:rsidRPr="0027414E" w:rsidRDefault="00A52125" w:rsidP="003D49C9">
            <w:pPr>
              <w:pStyle w:val="ListParagraph"/>
              <w:numPr>
                <w:ilvl w:val="0"/>
                <w:numId w:val="15"/>
              </w:numPr>
              <w:rPr>
                <w:lang w:eastAsia="en-GB"/>
              </w:rPr>
            </w:pPr>
            <w:r w:rsidRPr="0027414E">
              <w:rPr>
                <w:rFonts w:eastAsia="Arial" w:cs="Arial"/>
              </w:rPr>
              <w:t>Community practitioners are trained in initial suicide risk assessment and signposting to services dependent on need.</w:t>
            </w:r>
          </w:p>
        </w:tc>
        <w:tc>
          <w:tcPr>
            <w:tcW w:w="1275" w:type="dxa"/>
          </w:tcPr>
          <w:p w14:paraId="5B4436AE" w14:textId="77777777" w:rsidR="00A52125" w:rsidRPr="00146363" w:rsidRDefault="00A52125" w:rsidP="00A52125">
            <w:pPr>
              <w:pStyle w:val="TableText"/>
            </w:pPr>
            <w:r w:rsidRPr="00146363">
              <w:t>Achieving</w:t>
            </w:r>
          </w:p>
        </w:tc>
        <w:tc>
          <w:tcPr>
            <w:tcW w:w="1694" w:type="dxa"/>
          </w:tcPr>
          <w:p w14:paraId="6B6EE468" w14:textId="1F30FE69" w:rsidR="00146363" w:rsidRPr="00146363" w:rsidRDefault="00A52125" w:rsidP="00146363">
            <w:pPr>
              <w:pStyle w:val="TableText"/>
            </w:pPr>
            <w:r w:rsidRPr="00146363">
              <w:rPr>
                <w:rStyle w:val="eop"/>
                <w:rFonts w:cs="Arial"/>
                <w:color w:val="000000"/>
                <w:shd w:val="clear" w:color="auto" w:fill="F5F5F5"/>
              </w:rPr>
              <w:t>​</w:t>
            </w:r>
            <w:r w:rsidR="00146363" w:rsidRPr="00146363">
              <w:t>Ian Noonan – Consultant Nurse for Mental Health</w:t>
            </w:r>
          </w:p>
          <w:p w14:paraId="62F29949" w14:textId="183D5216" w:rsidR="00A52125" w:rsidRPr="00146363" w:rsidRDefault="00A52125" w:rsidP="00A52125">
            <w:pPr>
              <w:pStyle w:val="TableText"/>
              <w:rPr>
                <w:rFonts w:cs="Arial"/>
                <w:color w:val="000000"/>
                <w:shd w:val="clear" w:color="auto" w:fill="F5F5F5"/>
              </w:rPr>
            </w:pPr>
          </w:p>
          <w:p w14:paraId="0FEF6AD3" w14:textId="77777777" w:rsidR="00A52125" w:rsidRPr="00146363" w:rsidRDefault="00A52125" w:rsidP="00A52125">
            <w:pPr>
              <w:pStyle w:val="TableText"/>
            </w:pPr>
          </w:p>
        </w:tc>
      </w:tr>
      <w:tr w:rsidR="00A52125" w:rsidRPr="009D1CC6" w14:paraId="10D163C9" w14:textId="77777777" w:rsidTr="00146363">
        <w:trPr>
          <w:cantSplit/>
          <w:trHeight w:val="1020"/>
        </w:trPr>
        <w:tc>
          <w:tcPr>
            <w:tcW w:w="1129" w:type="dxa"/>
            <w:vMerge/>
            <w:shd w:val="clear" w:color="auto" w:fill="BDDEFF" w:themeFill="accent1" w:themeFillTint="33"/>
          </w:tcPr>
          <w:p w14:paraId="6BE6A161" w14:textId="77777777" w:rsidR="00A52125" w:rsidRPr="009D1CC6" w:rsidRDefault="00A52125" w:rsidP="00A52125">
            <w:pPr>
              <w:rPr>
                <w:rFonts w:cs="Arial"/>
              </w:rPr>
            </w:pPr>
          </w:p>
        </w:tc>
        <w:tc>
          <w:tcPr>
            <w:tcW w:w="1418" w:type="dxa"/>
            <w:shd w:val="clear" w:color="auto" w:fill="BDDEFF" w:themeFill="accent1" w:themeFillTint="33"/>
          </w:tcPr>
          <w:p w14:paraId="09C9E793" w14:textId="77777777" w:rsidR="00A52125" w:rsidRPr="009D1CC6" w:rsidRDefault="00A52125" w:rsidP="00A52125">
            <w:pPr>
              <w:rPr>
                <w:rFonts w:cs="Arial"/>
              </w:rPr>
            </w:pPr>
            <w:r w:rsidRPr="009D1CC6">
              <w:rPr>
                <w:rFonts w:cs="Arial"/>
              </w:rPr>
              <w:t>1B: Individual patients (service users) health needs are met</w:t>
            </w:r>
          </w:p>
        </w:tc>
        <w:tc>
          <w:tcPr>
            <w:tcW w:w="8080" w:type="dxa"/>
          </w:tcPr>
          <w:p w14:paraId="21C5A415" w14:textId="77777777" w:rsidR="00A52125" w:rsidRDefault="00A52125" w:rsidP="003D49C9">
            <w:pPr>
              <w:pStyle w:val="paragraph"/>
              <w:numPr>
                <w:ilvl w:val="0"/>
                <w:numId w:val="15"/>
              </w:numPr>
              <w:spacing w:before="0" w:beforeAutospacing="0" w:after="0" w:afterAutospacing="0"/>
              <w:textAlignment w:val="baseline"/>
              <w:rPr>
                <w:rFonts w:ascii="Arial" w:eastAsia="Arial" w:hAnsi="Arial" w:cs="Arial"/>
              </w:rPr>
            </w:pPr>
            <w:r w:rsidRPr="0027414E">
              <w:rPr>
                <w:rFonts w:ascii="Arial" w:eastAsia="Arial" w:hAnsi="Arial" w:cs="Arial"/>
              </w:rPr>
              <w:t xml:space="preserve">Service user evaluation through focus group shows the importance of ED for safety in emergencies. </w:t>
            </w:r>
          </w:p>
          <w:p w14:paraId="36347D84" w14:textId="77777777" w:rsidR="00A52125" w:rsidRDefault="00A52125" w:rsidP="003D49C9">
            <w:pPr>
              <w:pStyle w:val="paragraph"/>
              <w:numPr>
                <w:ilvl w:val="0"/>
                <w:numId w:val="15"/>
              </w:numPr>
              <w:spacing w:before="0" w:beforeAutospacing="0" w:after="0" w:afterAutospacing="0"/>
              <w:textAlignment w:val="baseline"/>
              <w:rPr>
                <w:rFonts w:ascii="Arial" w:eastAsia="Arial" w:hAnsi="Arial" w:cs="Arial"/>
              </w:rPr>
            </w:pPr>
            <w:r>
              <w:rPr>
                <w:rFonts w:ascii="Arial" w:eastAsia="Arial" w:hAnsi="Arial" w:cs="Arial"/>
              </w:rPr>
              <w:t xml:space="preserve">BLOSM service for young people who promote social inclusion. </w:t>
            </w:r>
          </w:p>
          <w:p w14:paraId="16BFFA29" w14:textId="77777777" w:rsidR="00A52125" w:rsidRPr="0027414E" w:rsidRDefault="00A52125" w:rsidP="003D49C9">
            <w:pPr>
              <w:pStyle w:val="paragraph"/>
              <w:numPr>
                <w:ilvl w:val="0"/>
                <w:numId w:val="15"/>
              </w:numPr>
              <w:spacing w:before="0" w:beforeAutospacing="0" w:after="0" w:afterAutospacing="0"/>
              <w:textAlignment w:val="baseline"/>
              <w:rPr>
                <w:rFonts w:ascii="Arial" w:eastAsia="Arial" w:hAnsi="Arial" w:cs="Arial"/>
              </w:rPr>
            </w:pPr>
            <w:r>
              <w:rPr>
                <w:rFonts w:ascii="Arial" w:eastAsia="Arial" w:hAnsi="Arial" w:cs="Arial"/>
              </w:rPr>
              <w:t xml:space="preserve">Screening for children presenting with self-harm and suicidal thoughts. </w:t>
            </w:r>
          </w:p>
          <w:p w14:paraId="5DECBC20" w14:textId="77777777" w:rsidR="00A52125" w:rsidRPr="0027414E" w:rsidRDefault="00A52125" w:rsidP="003D49C9">
            <w:pPr>
              <w:pStyle w:val="paragraph"/>
              <w:numPr>
                <w:ilvl w:val="0"/>
                <w:numId w:val="15"/>
              </w:numPr>
              <w:spacing w:before="0" w:beforeAutospacing="0" w:after="0" w:afterAutospacing="0"/>
              <w:textAlignment w:val="baseline"/>
              <w:rPr>
                <w:rFonts w:ascii="Arial" w:eastAsia="Arial" w:hAnsi="Arial" w:cs="Arial"/>
              </w:rPr>
            </w:pPr>
            <w:r w:rsidRPr="0027414E">
              <w:rPr>
                <w:rFonts w:ascii="Arial" w:eastAsia="Arial" w:hAnsi="Arial" w:cs="Arial"/>
              </w:rPr>
              <w:t>Burden of repeated assessments</w:t>
            </w:r>
          </w:p>
          <w:p w14:paraId="5DFA1188" w14:textId="77777777" w:rsidR="00A52125" w:rsidRDefault="00A52125" w:rsidP="003D49C9">
            <w:pPr>
              <w:pStyle w:val="paragraph"/>
              <w:numPr>
                <w:ilvl w:val="0"/>
                <w:numId w:val="15"/>
              </w:numPr>
              <w:spacing w:before="0" w:beforeAutospacing="0" w:after="0" w:afterAutospacing="0"/>
              <w:textAlignment w:val="baseline"/>
              <w:rPr>
                <w:rFonts w:ascii="Arial" w:eastAsia="Arial" w:hAnsi="Arial" w:cs="Arial"/>
              </w:rPr>
            </w:pPr>
            <w:r w:rsidRPr="0027414E">
              <w:rPr>
                <w:rFonts w:ascii="Arial" w:eastAsia="Arial" w:hAnsi="Arial" w:cs="Arial"/>
              </w:rPr>
              <w:t>Engaging and respectful communication with people but not always maintained between professionals – has informed training</w:t>
            </w:r>
          </w:p>
          <w:p w14:paraId="5D7F7C8D" w14:textId="77777777" w:rsidR="00A52125" w:rsidRPr="0027414E" w:rsidRDefault="00A52125" w:rsidP="003D49C9">
            <w:pPr>
              <w:pStyle w:val="paragraph"/>
              <w:numPr>
                <w:ilvl w:val="0"/>
                <w:numId w:val="15"/>
              </w:numPr>
              <w:spacing w:before="0" w:beforeAutospacing="0" w:after="0" w:afterAutospacing="0"/>
              <w:textAlignment w:val="baseline"/>
              <w:rPr>
                <w:rFonts w:ascii="Arial" w:eastAsia="Arial" w:hAnsi="Arial" w:cs="Arial"/>
              </w:rPr>
            </w:pPr>
            <w:r w:rsidRPr="0027414E">
              <w:rPr>
                <w:rFonts w:ascii="Arial" w:eastAsia="Arial" w:hAnsi="Arial" w:cs="Arial"/>
              </w:rPr>
              <w:t>Person centred care intentionally considering protected characteristics that lead to multi agency workshop</w:t>
            </w:r>
            <w:r>
              <w:rPr>
                <w:rFonts w:ascii="Arial" w:eastAsia="Arial" w:hAnsi="Arial" w:cs="Arial"/>
              </w:rPr>
              <w:t>.</w:t>
            </w:r>
          </w:p>
        </w:tc>
        <w:tc>
          <w:tcPr>
            <w:tcW w:w="1275" w:type="dxa"/>
          </w:tcPr>
          <w:p w14:paraId="7EDA0782" w14:textId="77777777" w:rsidR="00A52125" w:rsidRPr="009D1CC6" w:rsidRDefault="00A52125" w:rsidP="00A52125">
            <w:pPr>
              <w:pStyle w:val="TableText"/>
            </w:pPr>
          </w:p>
        </w:tc>
        <w:tc>
          <w:tcPr>
            <w:tcW w:w="1694" w:type="dxa"/>
          </w:tcPr>
          <w:p w14:paraId="0D5F01B6" w14:textId="77777777" w:rsidR="00A52125" w:rsidRPr="009D1CC6" w:rsidRDefault="00A52125" w:rsidP="00A52125">
            <w:pPr>
              <w:pStyle w:val="TableText"/>
            </w:pPr>
          </w:p>
        </w:tc>
      </w:tr>
      <w:tr w:rsidR="00A52125" w:rsidRPr="009D1CC6" w14:paraId="1E764460" w14:textId="77777777" w:rsidTr="00146363">
        <w:trPr>
          <w:cantSplit/>
          <w:trHeight w:val="1020"/>
        </w:trPr>
        <w:tc>
          <w:tcPr>
            <w:tcW w:w="1129" w:type="dxa"/>
            <w:vMerge/>
            <w:shd w:val="clear" w:color="auto" w:fill="BDDEFF" w:themeFill="accent1" w:themeFillTint="33"/>
          </w:tcPr>
          <w:p w14:paraId="4BEDC021" w14:textId="77777777" w:rsidR="00A52125" w:rsidRPr="009D1CC6" w:rsidRDefault="00A52125" w:rsidP="00A52125">
            <w:pPr>
              <w:rPr>
                <w:rFonts w:cs="Arial"/>
              </w:rPr>
            </w:pPr>
          </w:p>
        </w:tc>
        <w:tc>
          <w:tcPr>
            <w:tcW w:w="1418" w:type="dxa"/>
            <w:shd w:val="clear" w:color="auto" w:fill="BDDEFF" w:themeFill="accent1" w:themeFillTint="33"/>
          </w:tcPr>
          <w:p w14:paraId="7AF08EF9" w14:textId="77777777" w:rsidR="00A52125" w:rsidRPr="009D1CC6" w:rsidRDefault="00A52125" w:rsidP="00A52125">
            <w:pPr>
              <w:rPr>
                <w:rFonts w:cs="Arial"/>
              </w:rPr>
            </w:pPr>
            <w:r w:rsidRPr="009D1CC6">
              <w:rPr>
                <w:rFonts w:cs="Arial"/>
              </w:rPr>
              <w:t>1C: When patients (service users) use the service, they are free from harm</w:t>
            </w:r>
          </w:p>
        </w:tc>
        <w:tc>
          <w:tcPr>
            <w:tcW w:w="8080" w:type="dxa"/>
          </w:tcPr>
          <w:p w14:paraId="79A9D041" w14:textId="77777777" w:rsidR="00A52125" w:rsidRPr="0027414E" w:rsidRDefault="00A52125" w:rsidP="003D49C9">
            <w:pPr>
              <w:pStyle w:val="ListParagraph"/>
              <w:numPr>
                <w:ilvl w:val="0"/>
                <w:numId w:val="16"/>
              </w:numPr>
              <w:textAlignment w:val="baseline"/>
              <w:rPr>
                <w:rFonts w:eastAsia="Times New Roman" w:cs="Arial"/>
                <w:color w:val="auto"/>
                <w:lang w:eastAsia="en-GB"/>
              </w:rPr>
            </w:pPr>
            <w:r w:rsidRPr="0027414E">
              <w:rPr>
                <w:rFonts w:eastAsia="Arial" w:cs="Arial"/>
              </w:rPr>
              <w:t>It is not possible to prevent all harm from suicide. As a provider and employer we have extensive systems in place to mitigate risk from harm and to promote inclusion. This includes funding a new role for mental health enhanced care support workers to promote engagement with care in the ED and to support transition to the ward if admitted.</w:t>
            </w:r>
          </w:p>
          <w:p w14:paraId="02A739BD" w14:textId="77777777" w:rsidR="00A52125" w:rsidRPr="0027414E" w:rsidRDefault="00A52125" w:rsidP="003D49C9">
            <w:pPr>
              <w:pStyle w:val="ListParagraph"/>
              <w:numPr>
                <w:ilvl w:val="0"/>
                <w:numId w:val="16"/>
              </w:numPr>
              <w:textAlignment w:val="baseline"/>
              <w:rPr>
                <w:rFonts w:eastAsia="Times New Roman" w:cs="Arial"/>
                <w:color w:val="auto"/>
                <w:lang w:eastAsia="en-GB"/>
              </w:rPr>
            </w:pPr>
            <w:r w:rsidRPr="0027414E">
              <w:rPr>
                <w:rFonts w:eastAsia="Times New Roman" w:cs="Arial"/>
                <w:color w:val="auto"/>
                <w:lang w:eastAsia="en-GB"/>
              </w:rPr>
              <w:t>Close links with Suicide bereavement services</w:t>
            </w:r>
          </w:p>
          <w:p w14:paraId="645EBF54" w14:textId="77777777" w:rsidR="00A52125" w:rsidRPr="0027414E" w:rsidRDefault="00A52125" w:rsidP="003D49C9">
            <w:pPr>
              <w:pStyle w:val="ListParagraph"/>
              <w:numPr>
                <w:ilvl w:val="0"/>
                <w:numId w:val="16"/>
              </w:numPr>
              <w:textAlignment w:val="baseline"/>
              <w:rPr>
                <w:rFonts w:eastAsia="Times New Roman" w:cs="Arial"/>
                <w:color w:val="auto"/>
                <w:lang w:eastAsia="en-GB"/>
              </w:rPr>
            </w:pPr>
            <w:r w:rsidRPr="0027414E">
              <w:rPr>
                <w:rFonts w:eastAsia="Times New Roman" w:cs="Arial"/>
                <w:color w:val="auto"/>
                <w:lang w:eastAsia="en-GB"/>
              </w:rPr>
              <w:t>Open learning culture and systems in place for continued improvement to support an embedded legacy including community, ED, ward, and at strategic levels</w:t>
            </w:r>
          </w:p>
        </w:tc>
        <w:tc>
          <w:tcPr>
            <w:tcW w:w="1275" w:type="dxa"/>
          </w:tcPr>
          <w:p w14:paraId="21DEF826" w14:textId="77777777" w:rsidR="00A52125" w:rsidRPr="00146363" w:rsidRDefault="00A52125" w:rsidP="00A52125">
            <w:pPr>
              <w:pStyle w:val="TableText"/>
            </w:pPr>
            <w:r w:rsidRPr="00146363">
              <w:t>Achieving</w:t>
            </w:r>
          </w:p>
        </w:tc>
        <w:tc>
          <w:tcPr>
            <w:tcW w:w="1694" w:type="dxa"/>
          </w:tcPr>
          <w:p w14:paraId="01E2933D" w14:textId="77777777" w:rsidR="00A52125" w:rsidRPr="00146363" w:rsidRDefault="00A52125" w:rsidP="00A52125">
            <w:pPr>
              <w:pStyle w:val="TableText"/>
            </w:pPr>
            <w:r w:rsidRPr="00146363">
              <w:t>Ian Noonan – Consultant Nurse for Mental Health</w:t>
            </w:r>
          </w:p>
          <w:p w14:paraId="6C373EEF" w14:textId="77777777" w:rsidR="00A52125" w:rsidRPr="00146363" w:rsidRDefault="00A52125" w:rsidP="00A52125">
            <w:pPr>
              <w:pStyle w:val="TableText"/>
            </w:pPr>
          </w:p>
        </w:tc>
      </w:tr>
      <w:tr w:rsidR="00A52125" w:rsidRPr="009D1CC6" w14:paraId="08C73F40" w14:textId="77777777" w:rsidTr="00146363">
        <w:trPr>
          <w:cantSplit/>
          <w:trHeight w:val="1020"/>
        </w:trPr>
        <w:tc>
          <w:tcPr>
            <w:tcW w:w="1129" w:type="dxa"/>
            <w:vMerge/>
            <w:shd w:val="clear" w:color="auto" w:fill="BDDEFF" w:themeFill="accent1" w:themeFillTint="33"/>
          </w:tcPr>
          <w:p w14:paraId="3A29D07F" w14:textId="77777777" w:rsidR="00A52125" w:rsidRPr="009D1CC6" w:rsidRDefault="00A52125" w:rsidP="00A52125">
            <w:pPr>
              <w:rPr>
                <w:rFonts w:cs="Arial"/>
              </w:rPr>
            </w:pPr>
          </w:p>
        </w:tc>
        <w:tc>
          <w:tcPr>
            <w:tcW w:w="1418" w:type="dxa"/>
            <w:shd w:val="clear" w:color="auto" w:fill="BDDEFF" w:themeFill="accent1" w:themeFillTint="33"/>
          </w:tcPr>
          <w:p w14:paraId="713065C2" w14:textId="77777777" w:rsidR="00A52125" w:rsidRPr="009D1CC6" w:rsidRDefault="00A52125" w:rsidP="00A52125">
            <w:pPr>
              <w:rPr>
                <w:rFonts w:cs="Arial"/>
              </w:rPr>
            </w:pPr>
            <w:r w:rsidRPr="009D1CC6">
              <w:rPr>
                <w:rFonts w:cs="Arial"/>
              </w:rPr>
              <w:t>1D: Patients (service users) report positive experiences of the service</w:t>
            </w:r>
          </w:p>
        </w:tc>
        <w:tc>
          <w:tcPr>
            <w:tcW w:w="8080" w:type="dxa"/>
          </w:tcPr>
          <w:p w14:paraId="68BCCA92" w14:textId="77777777" w:rsidR="00A52125" w:rsidRPr="0027414E" w:rsidRDefault="00A52125" w:rsidP="003D49C9">
            <w:pPr>
              <w:pStyle w:val="ListParagraph"/>
              <w:numPr>
                <w:ilvl w:val="0"/>
                <w:numId w:val="17"/>
              </w:numPr>
              <w:rPr>
                <w:rFonts w:eastAsia="Arial" w:cs="Arial"/>
              </w:rPr>
            </w:pPr>
            <w:r w:rsidRPr="0027414E">
              <w:rPr>
                <w:rFonts w:eastAsia="Arial" w:cs="Arial"/>
              </w:rPr>
              <w:t>Focus group identifies inclusive practice and areas for improvement</w:t>
            </w:r>
          </w:p>
          <w:p w14:paraId="2DB43010" w14:textId="77777777" w:rsidR="00A52125" w:rsidRPr="0027414E" w:rsidRDefault="00A52125" w:rsidP="003D49C9">
            <w:pPr>
              <w:pStyle w:val="ListParagraph"/>
              <w:numPr>
                <w:ilvl w:val="0"/>
                <w:numId w:val="17"/>
              </w:numPr>
              <w:rPr>
                <w:rFonts w:eastAsia="Arial" w:cs="Arial"/>
              </w:rPr>
            </w:pPr>
            <w:r w:rsidRPr="0027414E">
              <w:rPr>
                <w:rFonts w:eastAsia="Arial" w:cs="Arial"/>
              </w:rPr>
              <w:t>Service user collaborated with environmental (ligature risk) assessment</w:t>
            </w:r>
          </w:p>
          <w:p w14:paraId="74A4944D" w14:textId="77777777" w:rsidR="00A52125" w:rsidRPr="0027414E" w:rsidRDefault="00A52125" w:rsidP="003D49C9">
            <w:pPr>
              <w:pStyle w:val="ListParagraph"/>
              <w:numPr>
                <w:ilvl w:val="0"/>
                <w:numId w:val="17"/>
              </w:numPr>
              <w:rPr>
                <w:rFonts w:eastAsia="Arial" w:cs="Arial"/>
              </w:rPr>
            </w:pPr>
            <w:r w:rsidRPr="0027414E">
              <w:rPr>
                <w:rFonts w:eastAsia="Arial" w:cs="Arial"/>
              </w:rPr>
              <w:t>Individual correspondence of thanks from community intervention.</w:t>
            </w:r>
          </w:p>
        </w:tc>
        <w:tc>
          <w:tcPr>
            <w:tcW w:w="1275" w:type="dxa"/>
          </w:tcPr>
          <w:p w14:paraId="68DA3A8B" w14:textId="77777777" w:rsidR="00A52125" w:rsidRPr="00146363" w:rsidRDefault="00A52125" w:rsidP="00A52125">
            <w:pPr>
              <w:pStyle w:val="TableText"/>
            </w:pPr>
            <w:r w:rsidRPr="00146363">
              <w:t>Achieving</w:t>
            </w:r>
          </w:p>
        </w:tc>
        <w:tc>
          <w:tcPr>
            <w:tcW w:w="1694" w:type="dxa"/>
          </w:tcPr>
          <w:p w14:paraId="1704C7FB" w14:textId="77777777" w:rsidR="00A52125" w:rsidRPr="00146363" w:rsidRDefault="00A52125" w:rsidP="00A52125">
            <w:pPr>
              <w:pStyle w:val="TableText"/>
            </w:pPr>
            <w:r w:rsidRPr="00146363">
              <w:t>Ian Noonan – Consultant Nurse for Mental Health</w:t>
            </w:r>
          </w:p>
          <w:p w14:paraId="2D78A7B9" w14:textId="77777777" w:rsidR="00A52125" w:rsidRPr="00146363" w:rsidRDefault="00A52125" w:rsidP="00A52125">
            <w:pPr>
              <w:pStyle w:val="TableText"/>
            </w:pPr>
          </w:p>
        </w:tc>
      </w:tr>
    </w:tbl>
    <w:p w14:paraId="5ED221F6" w14:textId="77777777" w:rsidR="00A52125" w:rsidRDefault="00A52125" w:rsidP="00A52125"/>
    <w:p w14:paraId="3E6DBE8C" w14:textId="77777777" w:rsidR="00A52125" w:rsidRDefault="00A52125" w:rsidP="00A52125"/>
    <w:p w14:paraId="1333D515" w14:textId="77777777" w:rsidR="00A52125" w:rsidRDefault="00A52125" w:rsidP="00A52125"/>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A52125" w:rsidRPr="00C93306" w14:paraId="0DED649F" w14:textId="77777777" w:rsidTr="00D92768">
        <w:tc>
          <w:tcPr>
            <w:tcW w:w="13596" w:type="dxa"/>
            <w:shd w:val="clear" w:color="auto" w:fill="BDDEFF" w:themeFill="text2" w:themeFillTint="33"/>
            <w:vAlign w:val="center"/>
          </w:tcPr>
          <w:p w14:paraId="46824066" w14:textId="77777777" w:rsidR="00A52125" w:rsidRPr="00C93306" w:rsidRDefault="00A52125" w:rsidP="00A52125">
            <w:pPr>
              <w:shd w:val="clear" w:color="auto" w:fill="BDDEFF" w:themeFill="text2" w:themeFillTint="33"/>
              <w:jc w:val="center"/>
              <w:rPr>
                <w:rFonts w:cs="Arial"/>
                <w:b/>
                <w:color w:val="auto"/>
                <w:sz w:val="28"/>
                <w:szCs w:val="28"/>
              </w:rPr>
            </w:pPr>
            <w:r>
              <w:t>Domain 1: Commissioned or provided services</w:t>
            </w:r>
          </w:p>
        </w:tc>
      </w:tr>
      <w:tr w:rsidR="00A52125" w:rsidRPr="00376093" w14:paraId="3168C729" w14:textId="77777777" w:rsidTr="00D92768">
        <w:tc>
          <w:tcPr>
            <w:tcW w:w="13596" w:type="dxa"/>
            <w:shd w:val="clear" w:color="auto" w:fill="BDDEFF" w:themeFill="text2" w:themeFillTint="33"/>
            <w:vAlign w:val="center"/>
          </w:tcPr>
          <w:p w14:paraId="6739D9E3" w14:textId="77777777" w:rsidR="00A52125" w:rsidRPr="00376093" w:rsidRDefault="00A52125" w:rsidP="00A52125">
            <w:pPr>
              <w:shd w:val="clear" w:color="auto" w:fill="BDDEFF" w:themeFill="text2" w:themeFillTint="33"/>
              <w:spacing w:after="160" w:line="259" w:lineRule="auto"/>
              <w:jc w:val="center"/>
              <w:rPr>
                <w:rFonts w:cs="Arial"/>
                <w:b/>
                <w:color w:val="auto"/>
              </w:rPr>
            </w:pPr>
            <w:r>
              <w:rPr>
                <w:rFonts w:cs="Arial"/>
                <w:b/>
                <w:color w:val="auto"/>
              </w:rPr>
              <w:t xml:space="preserve">Service 3 – </w:t>
            </w:r>
            <w:r>
              <w:rPr>
                <w:rStyle w:val="Heading1Char"/>
                <w:rFonts w:cs="Arial"/>
                <w:color w:val="000000"/>
                <w:sz w:val="22"/>
                <w:szCs w:val="22"/>
                <w:bdr w:val="none" w:sz="0" w:space="0" w:color="auto" w:frame="1"/>
                <w:lang w:val="en-US"/>
              </w:rPr>
              <w:t xml:space="preserve"> </w:t>
            </w:r>
            <w:r w:rsidRPr="00100598">
              <w:rPr>
                <w:rStyle w:val="normaltextrun"/>
                <w:b/>
                <w:bCs/>
              </w:rPr>
              <w:t>End of Life</w:t>
            </w:r>
            <w:r w:rsidRPr="00100598">
              <w:rPr>
                <w:rFonts w:cs="Arial"/>
                <w:b/>
                <w:bCs/>
                <w:color w:val="auto"/>
              </w:rPr>
              <w:t>–</w:t>
            </w:r>
            <w:r w:rsidRPr="00D71E75">
              <w:rPr>
                <w:rFonts w:cs="Arial"/>
                <w:b/>
                <w:bCs/>
                <w:color w:val="auto"/>
              </w:rPr>
              <w:t xml:space="preserve"> Presentation held 1</w:t>
            </w:r>
            <w:r>
              <w:rPr>
                <w:rFonts w:cs="Arial"/>
                <w:b/>
                <w:bCs/>
                <w:color w:val="auto"/>
              </w:rPr>
              <w:t>0</w:t>
            </w:r>
            <w:r w:rsidRPr="00D71E75">
              <w:rPr>
                <w:rFonts w:cs="Arial"/>
                <w:b/>
                <w:bCs/>
                <w:color w:val="auto"/>
              </w:rPr>
              <w:t>th December</w:t>
            </w:r>
            <w:r>
              <w:rPr>
                <w:rFonts w:cs="Arial"/>
                <w:b/>
                <w:color w:val="auto"/>
              </w:rPr>
              <w:t xml:space="preserve"> 2024</w:t>
            </w:r>
          </w:p>
        </w:tc>
      </w:tr>
    </w:tbl>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Layout w:type="fixed"/>
        <w:tblCellMar>
          <w:top w:w="62" w:type="dxa"/>
          <w:left w:w="62" w:type="dxa"/>
          <w:bottom w:w="62" w:type="dxa"/>
          <w:right w:w="62" w:type="dxa"/>
        </w:tblCellMar>
        <w:tblLook w:val="04A0" w:firstRow="1" w:lastRow="0" w:firstColumn="1" w:lastColumn="0" w:noHBand="0" w:noVBand="1"/>
      </w:tblPr>
      <w:tblGrid>
        <w:gridCol w:w="1129"/>
        <w:gridCol w:w="1418"/>
        <w:gridCol w:w="7938"/>
        <w:gridCol w:w="1417"/>
        <w:gridCol w:w="1694"/>
      </w:tblGrid>
      <w:tr w:rsidR="00A52125" w:rsidRPr="009D1CC6" w14:paraId="48BCD3CB" w14:textId="77777777" w:rsidTr="00D92768">
        <w:tc>
          <w:tcPr>
            <w:tcW w:w="1129" w:type="dxa"/>
            <w:shd w:val="clear" w:color="auto" w:fill="BDDEFF" w:themeFill="accent1" w:themeFillTint="33"/>
          </w:tcPr>
          <w:p w14:paraId="1BAD46BD" w14:textId="77777777" w:rsidR="00A52125" w:rsidRPr="009D1CC6" w:rsidRDefault="00A52125" w:rsidP="00A52125">
            <w:pPr>
              <w:rPr>
                <w:rFonts w:cs="Arial"/>
                <w:b/>
              </w:rPr>
            </w:pPr>
            <w:r w:rsidRPr="009D1CC6">
              <w:rPr>
                <w:rFonts w:cs="Arial"/>
                <w:b/>
              </w:rPr>
              <w:t xml:space="preserve">Domain </w:t>
            </w:r>
          </w:p>
        </w:tc>
        <w:tc>
          <w:tcPr>
            <w:tcW w:w="1418" w:type="dxa"/>
            <w:shd w:val="clear" w:color="auto" w:fill="BDDEFF" w:themeFill="accent1" w:themeFillTint="33"/>
          </w:tcPr>
          <w:p w14:paraId="617F8824" w14:textId="77777777" w:rsidR="00A52125" w:rsidRPr="009D1CC6" w:rsidRDefault="00A52125" w:rsidP="00A52125">
            <w:pPr>
              <w:rPr>
                <w:rFonts w:cs="Arial"/>
                <w:b/>
              </w:rPr>
            </w:pPr>
            <w:r w:rsidRPr="009D1CC6">
              <w:rPr>
                <w:rFonts w:cs="Arial"/>
                <w:b/>
              </w:rPr>
              <w:t xml:space="preserve">Outcome </w:t>
            </w:r>
          </w:p>
        </w:tc>
        <w:tc>
          <w:tcPr>
            <w:tcW w:w="7938" w:type="dxa"/>
            <w:shd w:val="clear" w:color="auto" w:fill="BDDEFF" w:themeFill="accent1" w:themeFillTint="33"/>
          </w:tcPr>
          <w:p w14:paraId="7496B1DB" w14:textId="77777777" w:rsidR="00A52125" w:rsidRPr="009D1CC6" w:rsidRDefault="00A52125" w:rsidP="00A52125">
            <w:pPr>
              <w:rPr>
                <w:rFonts w:cs="Arial"/>
                <w:b/>
              </w:rPr>
            </w:pPr>
            <w:r>
              <w:rPr>
                <w:rFonts w:cs="Arial"/>
                <w:b/>
              </w:rPr>
              <w:t>Evidence</w:t>
            </w:r>
          </w:p>
        </w:tc>
        <w:tc>
          <w:tcPr>
            <w:tcW w:w="1417" w:type="dxa"/>
            <w:shd w:val="clear" w:color="auto" w:fill="BDDEFF" w:themeFill="accent1" w:themeFillTint="33"/>
          </w:tcPr>
          <w:p w14:paraId="54320429" w14:textId="77777777" w:rsidR="00A52125" w:rsidRPr="009D1CC6" w:rsidRDefault="00A52125" w:rsidP="00A52125">
            <w:pPr>
              <w:rPr>
                <w:rFonts w:cs="Arial"/>
                <w:b/>
              </w:rPr>
            </w:pPr>
            <w:r>
              <w:rPr>
                <w:rFonts w:cs="Arial"/>
                <w:b/>
              </w:rPr>
              <w:t>Rating</w:t>
            </w:r>
          </w:p>
        </w:tc>
        <w:tc>
          <w:tcPr>
            <w:tcW w:w="1694" w:type="dxa"/>
            <w:shd w:val="clear" w:color="auto" w:fill="BDDEFF" w:themeFill="accent1" w:themeFillTint="33"/>
          </w:tcPr>
          <w:p w14:paraId="1DD67E6D" w14:textId="77777777" w:rsidR="00A52125" w:rsidRPr="009D1CC6" w:rsidRDefault="00A52125" w:rsidP="00A52125">
            <w:pPr>
              <w:rPr>
                <w:rFonts w:cs="Arial"/>
                <w:b/>
              </w:rPr>
            </w:pPr>
            <w:r>
              <w:rPr>
                <w:rFonts w:cs="Arial"/>
                <w:b/>
              </w:rPr>
              <w:t>Owner (Dept/Lead)</w:t>
            </w:r>
          </w:p>
        </w:tc>
      </w:tr>
      <w:tr w:rsidR="00A52125" w:rsidRPr="009D1CC6" w14:paraId="20EEBD16" w14:textId="77777777" w:rsidTr="00D92768">
        <w:trPr>
          <w:cantSplit/>
          <w:trHeight w:val="1020"/>
        </w:trPr>
        <w:tc>
          <w:tcPr>
            <w:tcW w:w="1129" w:type="dxa"/>
            <w:shd w:val="clear" w:color="auto" w:fill="BDDEFF" w:themeFill="accent1" w:themeFillTint="33"/>
            <w:textDirection w:val="btLr"/>
            <w:vAlign w:val="center"/>
          </w:tcPr>
          <w:p w14:paraId="0F15F56E" w14:textId="77777777" w:rsidR="00A52125" w:rsidRPr="009D1CC6" w:rsidRDefault="00A52125" w:rsidP="00A52125">
            <w:pPr>
              <w:ind w:left="113" w:right="113"/>
              <w:jc w:val="center"/>
              <w:rPr>
                <w:rFonts w:cs="Arial"/>
                <w:b/>
              </w:rPr>
            </w:pPr>
          </w:p>
        </w:tc>
        <w:tc>
          <w:tcPr>
            <w:tcW w:w="1418" w:type="dxa"/>
            <w:shd w:val="clear" w:color="auto" w:fill="BDDEFF" w:themeFill="accent1" w:themeFillTint="33"/>
          </w:tcPr>
          <w:p w14:paraId="587538E7" w14:textId="77777777" w:rsidR="00A52125" w:rsidRPr="009D1CC6" w:rsidRDefault="00A52125" w:rsidP="00A52125">
            <w:pPr>
              <w:rPr>
                <w:rFonts w:cs="Arial"/>
              </w:rPr>
            </w:pPr>
          </w:p>
        </w:tc>
        <w:tc>
          <w:tcPr>
            <w:tcW w:w="7938" w:type="dxa"/>
          </w:tcPr>
          <w:p w14:paraId="2414DBBF" w14:textId="77777777" w:rsidR="00A52125" w:rsidRDefault="00A52125" w:rsidP="00A52125">
            <w:pPr>
              <w:textAlignment w:val="baseline"/>
              <w:rPr>
                <w:rFonts w:cs="Arial"/>
              </w:rPr>
            </w:pPr>
            <w:r w:rsidRPr="00FC6C86">
              <w:rPr>
                <w:rFonts w:cs="Arial"/>
              </w:rPr>
              <w:t xml:space="preserve">At CHFT end of life and palliative care is provided by our ward </w:t>
            </w:r>
            <w:r>
              <w:rPr>
                <w:rFonts w:cs="Arial"/>
              </w:rPr>
              <w:t>m</w:t>
            </w:r>
            <w:r w:rsidRPr="00FC6C86">
              <w:rPr>
                <w:rFonts w:cs="Arial"/>
              </w:rPr>
              <w:t>ulti-disciplinary teams, and in Calderdale community by CHFT services. In the acute hospital setting, if the needs of the patient are unable to be met by the treating team a referral is sent to the Hospital Specialist Palliative Care Team (HSPCT). Likewise in Calderdale community, the Calderdale community specialist palliative care team (CSPCT) and dedicated out of hours palliative care team (OOHPCT) provide specialist support to the treating team, patients, and families. The support they provide can be around symptom control, psychological (mental or emotional), social</w:t>
            </w:r>
            <w:r>
              <w:rPr>
                <w:rFonts w:cs="Arial"/>
              </w:rPr>
              <w:t xml:space="preserve"> or</w:t>
            </w:r>
            <w:r w:rsidRPr="00FC6C86">
              <w:rPr>
                <w:rFonts w:cs="Arial"/>
              </w:rPr>
              <w:t xml:space="preserve"> spiritual needs. Before referral to the Specialist Palliative Care teams (SPCT), the treating team will gain the patients permission to complete the referral</w:t>
            </w:r>
            <w:r>
              <w:rPr>
                <w:rFonts w:cs="Arial"/>
              </w:rPr>
              <w:t>.</w:t>
            </w:r>
          </w:p>
          <w:p w14:paraId="4F3F0275" w14:textId="77777777" w:rsidR="00A52125" w:rsidRPr="00987A60" w:rsidRDefault="00A52125" w:rsidP="00A52125">
            <w:pPr>
              <w:rPr>
                <w:rFonts w:cs="Arial"/>
                <w:color w:val="231F20" w:themeColor="text1"/>
              </w:rPr>
            </w:pPr>
            <w:r w:rsidRPr="00987A60">
              <w:rPr>
                <w:rFonts w:cs="Arial"/>
                <w:color w:val="231F20" w:themeColor="text1"/>
              </w:rPr>
              <w:t>Our EOLC strategy recognises the importance of equitable access to specialist palliative care regardless of location, age, or vulnerabilities, and to provide accessible communication appropriate to age, condition and understanding. Also to ensure we meet the needs of people with protected characteristics such as people with learning difficulties/autism/mental health or sensory needs, recognising that their needs may be different.</w:t>
            </w:r>
          </w:p>
          <w:p w14:paraId="3F4E14B3" w14:textId="77777777" w:rsidR="00A52125" w:rsidRDefault="00A52125" w:rsidP="00A52125">
            <w:pPr>
              <w:textAlignment w:val="baseline"/>
              <w:rPr>
                <w:rFonts w:cs="Arial"/>
              </w:rPr>
            </w:pPr>
          </w:p>
          <w:p w14:paraId="317CFAD5" w14:textId="77777777" w:rsidR="00A52125" w:rsidRPr="003B1A36" w:rsidRDefault="00A52125" w:rsidP="00A52125">
            <w:pPr>
              <w:textAlignment w:val="baseline"/>
              <w:rPr>
                <w:rFonts w:eastAsia="Times New Roman" w:cs="Arial"/>
                <w:color w:val="auto"/>
                <w:sz w:val="28"/>
                <w:szCs w:val="28"/>
                <w:lang w:eastAsia="en-GB"/>
              </w:rPr>
            </w:pPr>
          </w:p>
        </w:tc>
        <w:tc>
          <w:tcPr>
            <w:tcW w:w="1417" w:type="dxa"/>
          </w:tcPr>
          <w:p w14:paraId="22AF951F" w14:textId="77777777" w:rsidR="00A52125" w:rsidRPr="00146363" w:rsidRDefault="00A52125" w:rsidP="00A52125">
            <w:pPr>
              <w:pStyle w:val="TableText"/>
            </w:pPr>
            <w:r w:rsidRPr="00146363">
              <w:t>Achieving</w:t>
            </w:r>
          </w:p>
        </w:tc>
        <w:tc>
          <w:tcPr>
            <w:tcW w:w="1694" w:type="dxa"/>
          </w:tcPr>
          <w:p w14:paraId="44F894A3" w14:textId="77777777" w:rsidR="00A52125" w:rsidRPr="00146363" w:rsidRDefault="00A52125" w:rsidP="00A52125">
            <w:pPr>
              <w:rPr>
                <w:rFonts w:cs="Arial"/>
                <w:color w:val="000000"/>
                <w:lang w:eastAsia="en-GB"/>
              </w:rPr>
            </w:pPr>
            <w:r w:rsidRPr="00146363">
              <w:rPr>
                <w:rFonts w:cs="Arial"/>
                <w:color w:val="000000"/>
                <w:lang w:eastAsia="en-GB"/>
              </w:rPr>
              <w:t>Gillian Sykes-</w:t>
            </w:r>
          </w:p>
          <w:p w14:paraId="0F6B0AE8" w14:textId="77777777" w:rsidR="00A52125" w:rsidRPr="00146363" w:rsidRDefault="00A52125" w:rsidP="00A52125">
            <w:pPr>
              <w:rPr>
                <w:rFonts w:cs="Arial"/>
                <w:color w:val="000000"/>
                <w:lang w:eastAsia="en-GB"/>
              </w:rPr>
            </w:pPr>
            <w:r w:rsidRPr="00146363">
              <w:rPr>
                <w:rFonts w:cs="Arial"/>
                <w:color w:val="000000"/>
                <w:lang w:eastAsia="en-GB"/>
              </w:rPr>
              <w:t>End of Life Care Facilitator</w:t>
            </w:r>
          </w:p>
          <w:p w14:paraId="188E2A05" w14:textId="77777777" w:rsidR="00A52125" w:rsidRPr="00146363" w:rsidRDefault="00A52125" w:rsidP="00A52125">
            <w:pPr>
              <w:pStyle w:val="TableText"/>
              <w:rPr>
                <w:rFonts w:cs="Arial"/>
              </w:rPr>
            </w:pPr>
          </w:p>
        </w:tc>
      </w:tr>
      <w:tr w:rsidR="00A52125" w:rsidRPr="009D1CC6" w14:paraId="1A2530BB" w14:textId="77777777" w:rsidTr="00D92768">
        <w:trPr>
          <w:cantSplit/>
          <w:trHeight w:val="1020"/>
        </w:trPr>
        <w:tc>
          <w:tcPr>
            <w:tcW w:w="1129" w:type="dxa"/>
            <w:vMerge w:val="restart"/>
            <w:shd w:val="clear" w:color="auto" w:fill="BDDEFF" w:themeFill="accent1" w:themeFillTint="33"/>
            <w:textDirection w:val="btLr"/>
            <w:vAlign w:val="center"/>
          </w:tcPr>
          <w:p w14:paraId="01D8C279" w14:textId="77777777" w:rsidR="00A52125" w:rsidRPr="009D1CC6" w:rsidRDefault="00A52125" w:rsidP="00A52125">
            <w:pPr>
              <w:ind w:left="113" w:right="113"/>
              <w:jc w:val="center"/>
              <w:rPr>
                <w:rFonts w:cs="Arial"/>
              </w:rPr>
            </w:pPr>
            <w:r w:rsidRPr="009D1CC6">
              <w:rPr>
                <w:rFonts w:cs="Arial"/>
                <w:b/>
              </w:rPr>
              <w:lastRenderedPageBreak/>
              <w:t>Domain 1: Commissioned or provided services</w:t>
            </w:r>
          </w:p>
          <w:p w14:paraId="73A94863" w14:textId="77777777" w:rsidR="00A52125" w:rsidRPr="009D1CC6" w:rsidRDefault="00A52125" w:rsidP="00A52125">
            <w:pPr>
              <w:ind w:left="113" w:right="113"/>
              <w:jc w:val="center"/>
              <w:rPr>
                <w:rFonts w:cs="Arial"/>
              </w:rPr>
            </w:pPr>
          </w:p>
        </w:tc>
        <w:tc>
          <w:tcPr>
            <w:tcW w:w="1418" w:type="dxa"/>
            <w:shd w:val="clear" w:color="auto" w:fill="BDDEFF" w:themeFill="accent1" w:themeFillTint="33"/>
          </w:tcPr>
          <w:p w14:paraId="404AF328" w14:textId="77777777" w:rsidR="00A52125" w:rsidRPr="009D1CC6" w:rsidRDefault="00A52125" w:rsidP="00A52125">
            <w:pPr>
              <w:rPr>
                <w:rFonts w:cs="Arial"/>
              </w:rPr>
            </w:pPr>
            <w:r w:rsidRPr="009D1CC6">
              <w:rPr>
                <w:rFonts w:cs="Arial"/>
              </w:rPr>
              <w:t>1A:</w:t>
            </w:r>
            <w:r>
              <w:rPr>
                <w:rFonts w:cs="Arial"/>
              </w:rPr>
              <w:t xml:space="preserve"> </w:t>
            </w:r>
            <w:r w:rsidRPr="009D1CC6">
              <w:rPr>
                <w:rFonts w:cs="Arial"/>
              </w:rPr>
              <w:t>Patients (service users) have required levels of access to the service</w:t>
            </w:r>
          </w:p>
        </w:tc>
        <w:tc>
          <w:tcPr>
            <w:tcW w:w="7938" w:type="dxa"/>
          </w:tcPr>
          <w:p w14:paraId="165F1362" w14:textId="77777777" w:rsidR="00A52125" w:rsidRDefault="00A52125" w:rsidP="00A52125">
            <w:pPr>
              <w:pStyle w:val="paragraph"/>
              <w:spacing w:before="0" w:beforeAutospacing="0" w:after="0" w:afterAutospacing="0"/>
              <w:textAlignment w:val="baseline"/>
              <w:rPr>
                <w:rFonts w:ascii="Arial" w:hAnsi="Arial" w:cs="Arial"/>
                <w:sz w:val="9"/>
                <w:szCs w:val="9"/>
              </w:rPr>
            </w:pPr>
          </w:p>
          <w:p w14:paraId="587765E0" w14:textId="77777777" w:rsidR="00A52125" w:rsidRPr="00C34398" w:rsidRDefault="00A52125" w:rsidP="003D49C9">
            <w:pPr>
              <w:pStyle w:val="ListParagraph"/>
              <w:numPr>
                <w:ilvl w:val="0"/>
                <w:numId w:val="23"/>
              </w:numPr>
            </w:pPr>
            <w:r>
              <w:rPr>
                <w:rFonts w:eastAsia="Arial" w:cs="Arial"/>
              </w:rPr>
              <w:t>L</w:t>
            </w:r>
            <w:r>
              <w:rPr>
                <w:rFonts w:eastAsia="Arial"/>
              </w:rPr>
              <w:t>earning</w:t>
            </w:r>
            <w:r w:rsidRPr="00C34398">
              <w:rPr>
                <w:rFonts w:eastAsia="Arial" w:cs="Arial"/>
              </w:rPr>
              <w:t xml:space="preserve"> from the Director of public health annual report: inequalities in the experience of death and dying is embedded within the Kirklees and Calderdale dying well programme, across all 4 workstreams. The 4 workstreams are – identification and care planning, stigma and communication, bereavement, and care at home.  Some suggestions in the Bereavement workstream are – having a central point of bereavement resources, working with the Registrars, community champions and social prescribers, going out to our communities to ensure groups have access to bereavement information, such as local Mosques, women’s groups, mental health, alcohol, and homeless services.</w:t>
            </w:r>
          </w:p>
          <w:p w14:paraId="778C22F4" w14:textId="77777777" w:rsidR="00A52125" w:rsidRPr="00C34398" w:rsidRDefault="00A52125" w:rsidP="003D49C9">
            <w:pPr>
              <w:pStyle w:val="ListParagraph"/>
              <w:numPr>
                <w:ilvl w:val="0"/>
                <w:numId w:val="22"/>
              </w:numPr>
              <w:rPr>
                <w:rFonts w:eastAsia="Arial" w:cs="Arial"/>
              </w:rPr>
            </w:pPr>
            <w:r w:rsidRPr="00C34398">
              <w:rPr>
                <w:rFonts w:eastAsia="Arial" w:cs="Arial"/>
              </w:rPr>
              <w:t>Calderdale Integrated Care Board (ICB) have an innovation project - Gold Standards framework lite which is for early identification of patients in last year of life. This is hoped to be adopted across the locality.</w:t>
            </w:r>
          </w:p>
          <w:p w14:paraId="5625F003" w14:textId="77777777" w:rsidR="00A52125" w:rsidRPr="00C34398" w:rsidRDefault="00A52125" w:rsidP="003D49C9">
            <w:pPr>
              <w:pStyle w:val="ListParagraph"/>
              <w:numPr>
                <w:ilvl w:val="0"/>
                <w:numId w:val="21"/>
              </w:numPr>
              <w:rPr>
                <w:rFonts w:eastAsia="Arial" w:cs="Arial"/>
              </w:rPr>
            </w:pPr>
            <w:r w:rsidRPr="00C34398">
              <w:rPr>
                <w:rFonts w:eastAsia="Arial" w:cs="Arial"/>
              </w:rPr>
              <w:t>Easy read and differing languages patient information leaflets – available on the Trust website for staff to print off.</w:t>
            </w:r>
          </w:p>
          <w:p w14:paraId="08758939" w14:textId="77777777" w:rsidR="00A52125" w:rsidRPr="00C34398" w:rsidRDefault="00A52125" w:rsidP="003D49C9">
            <w:pPr>
              <w:pStyle w:val="ListParagraph"/>
              <w:numPr>
                <w:ilvl w:val="0"/>
                <w:numId w:val="20"/>
              </w:numPr>
              <w:rPr>
                <w:rFonts w:eastAsia="Arial" w:cs="Arial"/>
              </w:rPr>
            </w:pPr>
            <w:r w:rsidRPr="00C34398">
              <w:rPr>
                <w:rFonts w:eastAsia="Arial" w:cs="Arial"/>
              </w:rPr>
              <w:t>My forever boxes are available to support children who have lost a significant adult or child. This team were finalists in this year’s Nursing Times awards.</w:t>
            </w:r>
          </w:p>
          <w:p w14:paraId="201DF2ED" w14:textId="77777777" w:rsidR="00A52125" w:rsidRPr="00C34398" w:rsidRDefault="00A52125" w:rsidP="003D49C9">
            <w:pPr>
              <w:pStyle w:val="ListParagraph"/>
              <w:numPr>
                <w:ilvl w:val="0"/>
                <w:numId w:val="19"/>
              </w:numPr>
              <w:shd w:val="clear" w:color="auto" w:fill="FFFFFF"/>
              <w:textAlignment w:val="baseline"/>
              <w:rPr>
                <w:rStyle w:val="eop"/>
                <w:color w:val="000000"/>
                <w:shd w:val="clear" w:color="auto" w:fill="FFFFFF"/>
              </w:rPr>
            </w:pPr>
            <w:r w:rsidRPr="00C34398">
              <w:rPr>
                <w:rFonts w:eastAsia="Arial" w:cs="Arial"/>
              </w:rPr>
              <w:t>7-day face to face specialist palliative care team (SPCT) service with 24-hour professional advice line.</w:t>
            </w:r>
          </w:p>
          <w:p w14:paraId="37FD2FD0" w14:textId="77777777" w:rsidR="00A52125" w:rsidRPr="009D1CC6" w:rsidRDefault="00A52125" w:rsidP="00A52125">
            <w:pPr>
              <w:pStyle w:val="paragraph"/>
              <w:spacing w:before="0" w:beforeAutospacing="0" w:after="0" w:afterAutospacing="0"/>
              <w:textAlignment w:val="baseline"/>
            </w:pPr>
          </w:p>
        </w:tc>
        <w:tc>
          <w:tcPr>
            <w:tcW w:w="1417" w:type="dxa"/>
          </w:tcPr>
          <w:p w14:paraId="071FFD82" w14:textId="77777777" w:rsidR="00A52125" w:rsidRPr="0027414E" w:rsidRDefault="00A52125" w:rsidP="00A52125">
            <w:pPr>
              <w:pStyle w:val="TableText"/>
            </w:pPr>
            <w:r w:rsidRPr="0027414E">
              <w:t>Achieving</w:t>
            </w:r>
          </w:p>
          <w:p w14:paraId="714D0784" w14:textId="77777777" w:rsidR="00A52125" w:rsidRPr="009D1CC6" w:rsidRDefault="00A52125" w:rsidP="00A52125">
            <w:pPr>
              <w:pStyle w:val="TableText"/>
            </w:pPr>
          </w:p>
        </w:tc>
        <w:tc>
          <w:tcPr>
            <w:tcW w:w="1694" w:type="dxa"/>
          </w:tcPr>
          <w:p w14:paraId="332641FF" w14:textId="14455A3D" w:rsidR="00A52125" w:rsidRPr="00C34398" w:rsidRDefault="00A52125" w:rsidP="00A52125">
            <w:pPr>
              <w:rPr>
                <w:rFonts w:cs="Arial"/>
                <w:color w:val="000000"/>
                <w:lang w:eastAsia="en-GB"/>
              </w:rPr>
            </w:pPr>
            <w:r w:rsidRPr="00C34398">
              <w:rPr>
                <w:rFonts w:cs="Arial"/>
                <w:color w:val="000000"/>
                <w:lang w:eastAsia="en-GB"/>
              </w:rPr>
              <w:t>Gillian Sykes</w:t>
            </w:r>
            <w:r>
              <w:rPr>
                <w:rFonts w:cs="Arial"/>
                <w:color w:val="000000"/>
                <w:lang w:eastAsia="en-GB"/>
              </w:rPr>
              <w:t>-</w:t>
            </w:r>
          </w:p>
          <w:p w14:paraId="5DBEB4F8" w14:textId="77777777" w:rsidR="00A52125" w:rsidRPr="00C34398" w:rsidRDefault="00A52125" w:rsidP="00A52125">
            <w:pPr>
              <w:rPr>
                <w:rFonts w:cs="Arial"/>
                <w:color w:val="000000"/>
                <w:lang w:eastAsia="en-GB"/>
              </w:rPr>
            </w:pPr>
            <w:r w:rsidRPr="00C34398">
              <w:rPr>
                <w:rFonts w:cs="Arial"/>
                <w:color w:val="000000"/>
                <w:lang w:eastAsia="en-GB"/>
              </w:rPr>
              <w:t>End of Life Care Facilitator</w:t>
            </w:r>
          </w:p>
          <w:p w14:paraId="7831660E" w14:textId="77777777" w:rsidR="00A52125" w:rsidRPr="009D1CC6" w:rsidRDefault="00A52125" w:rsidP="00A52125">
            <w:pPr>
              <w:pStyle w:val="TableText"/>
            </w:pPr>
          </w:p>
        </w:tc>
      </w:tr>
      <w:tr w:rsidR="00A52125" w:rsidRPr="009D1CC6" w14:paraId="10151C9A" w14:textId="77777777" w:rsidTr="00D92768">
        <w:trPr>
          <w:cantSplit/>
          <w:trHeight w:val="1020"/>
        </w:trPr>
        <w:tc>
          <w:tcPr>
            <w:tcW w:w="1129" w:type="dxa"/>
            <w:vMerge/>
            <w:shd w:val="clear" w:color="auto" w:fill="BDDEFF" w:themeFill="accent1" w:themeFillTint="33"/>
          </w:tcPr>
          <w:p w14:paraId="1FCB4356" w14:textId="77777777" w:rsidR="00A52125" w:rsidRPr="009D1CC6" w:rsidRDefault="00A52125" w:rsidP="00A52125">
            <w:pPr>
              <w:rPr>
                <w:rFonts w:cs="Arial"/>
              </w:rPr>
            </w:pPr>
          </w:p>
        </w:tc>
        <w:tc>
          <w:tcPr>
            <w:tcW w:w="1418" w:type="dxa"/>
            <w:shd w:val="clear" w:color="auto" w:fill="BDDEFF" w:themeFill="accent1" w:themeFillTint="33"/>
          </w:tcPr>
          <w:p w14:paraId="53E30612" w14:textId="77777777" w:rsidR="00A52125" w:rsidRPr="009D1CC6" w:rsidRDefault="00A52125" w:rsidP="00A52125">
            <w:pPr>
              <w:rPr>
                <w:rFonts w:cs="Arial"/>
              </w:rPr>
            </w:pPr>
            <w:r w:rsidRPr="009D1CC6">
              <w:rPr>
                <w:rFonts w:cs="Arial"/>
              </w:rPr>
              <w:t>1B: Individual patients (service users) health needs are met</w:t>
            </w:r>
          </w:p>
        </w:tc>
        <w:tc>
          <w:tcPr>
            <w:tcW w:w="7938" w:type="dxa"/>
          </w:tcPr>
          <w:p w14:paraId="476CB37C" w14:textId="77777777" w:rsidR="00A52125" w:rsidRDefault="00A52125" w:rsidP="003D49C9">
            <w:pPr>
              <w:pStyle w:val="ListParagraph"/>
              <w:numPr>
                <w:ilvl w:val="0"/>
                <w:numId w:val="19"/>
              </w:numPr>
              <w:rPr>
                <w:rFonts w:eastAsia="Arial" w:cs="Arial"/>
              </w:rPr>
            </w:pPr>
            <w:r w:rsidRPr="00C34398">
              <w:rPr>
                <w:rFonts w:eastAsia="Arial" w:cs="Arial"/>
              </w:rPr>
              <w:t>Holistic needs assessment undertaken by the SPCT ensures health needs are met.</w:t>
            </w:r>
          </w:p>
          <w:p w14:paraId="302E78CF" w14:textId="77777777" w:rsidR="00A52125" w:rsidRDefault="00A52125" w:rsidP="003D49C9">
            <w:pPr>
              <w:pStyle w:val="ListParagraph"/>
              <w:numPr>
                <w:ilvl w:val="0"/>
                <w:numId w:val="19"/>
              </w:numPr>
              <w:rPr>
                <w:rFonts w:eastAsia="Arial" w:cs="Arial"/>
              </w:rPr>
            </w:pPr>
            <w:r w:rsidRPr="00C34398">
              <w:rPr>
                <w:rFonts w:eastAsia="Arial" w:cs="Arial"/>
              </w:rPr>
              <w:t xml:space="preserve">CHFT have developed a process to allow the quick release of a deceased patient, which helps to support our Muslim community. We also work closely with Calderdale GP teams to coordinate issues of Medical Certificate of Cause of Death (MCCD) and support the Medical Examiner process, ultimately to enable prompt registration of the patient’s death and enabling a same day funeral within our local community. </w:t>
            </w:r>
          </w:p>
          <w:p w14:paraId="01DD7219" w14:textId="77777777" w:rsidR="00A52125" w:rsidRDefault="00A52125" w:rsidP="003D49C9">
            <w:pPr>
              <w:pStyle w:val="ListParagraph"/>
              <w:numPr>
                <w:ilvl w:val="0"/>
                <w:numId w:val="19"/>
              </w:numPr>
              <w:rPr>
                <w:rFonts w:eastAsia="Arial" w:cs="Arial"/>
              </w:rPr>
            </w:pPr>
            <w:r w:rsidRPr="00C34398">
              <w:rPr>
                <w:rFonts w:eastAsia="Arial" w:cs="Arial"/>
              </w:rPr>
              <w:t>We are also recruiting End of life care (EOLC) Companions which are supported by the Chaplaincy team that can come and sit with dying patients.</w:t>
            </w:r>
          </w:p>
          <w:p w14:paraId="276ED4D8" w14:textId="77777777" w:rsidR="00A52125" w:rsidRDefault="00A52125" w:rsidP="003D49C9">
            <w:pPr>
              <w:pStyle w:val="ListParagraph"/>
              <w:numPr>
                <w:ilvl w:val="0"/>
                <w:numId w:val="19"/>
              </w:numPr>
              <w:rPr>
                <w:rFonts w:eastAsia="Arial" w:cs="Arial"/>
              </w:rPr>
            </w:pPr>
            <w:r w:rsidRPr="00C34398">
              <w:rPr>
                <w:rFonts w:eastAsia="Arial" w:cs="Arial"/>
              </w:rPr>
              <w:t>SPCT is available in person 7 days a week (office hours) with a 24 hour on call professional advice line to ensure treating teams have access to support.</w:t>
            </w:r>
          </w:p>
          <w:p w14:paraId="61E818F1" w14:textId="77777777" w:rsidR="00A52125" w:rsidRDefault="00A52125" w:rsidP="003D49C9">
            <w:pPr>
              <w:pStyle w:val="ListParagraph"/>
              <w:numPr>
                <w:ilvl w:val="0"/>
                <w:numId w:val="19"/>
              </w:numPr>
              <w:rPr>
                <w:rFonts w:eastAsia="Arial" w:cs="Arial"/>
              </w:rPr>
            </w:pPr>
            <w:r w:rsidRPr="00C34398">
              <w:rPr>
                <w:rFonts w:eastAsia="Arial" w:cs="Arial"/>
              </w:rPr>
              <w:t>Staff have 24-hour access via the intranet to patient information in easy read booklets and different language booklets. There are also a number or resources for professionals to help guide palliative care treatment and support to patients and families.</w:t>
            </w:r>
          </w:p>
          <w:p w14:paraId="2011C86B" w14:textId="77777777" w:rsidR="00A52125" w:rsidRPr="00C34398" w:rsidRDefault="00A52125" w:rsidP="003D49C9">
            <w:pPr>
              <w:pStyle w:val="ListParagraph"/>
              <w:numPr>
                <w:ilvl w:val="0"/>
                <w:numId w:val="19"/>
              </w:numPr>
              <w:rPr>
                <w:rFonts w:eastAsia="Arial" w:cs="Arial"/>
              </w:rPr>
            </w:pPr>
            <w:r w:rsidRPr="00C34398">
              <w:rPr>
                <w:rFonts w:eastAsia="Arial" w:cs="Arial"/>
              </w:rPr>
              <w:t>On the intranet we have a section in the chaplaincy page ‘End of life care for patients of all faiths and cultures’</w:t>
            </w:r>
          </w:p>
        </w:tc>
        <w:tc>
          <w:tcPr>
            <w:tcW w:w="1417" w:type="dxa"/>
          </w:tcPr>
          <w:p w14:paraId="654275CE" w14:textId="77777777" w:rsidR="00A52125" w:rsidRPr="0027414E" w:rsidRDefault="00A52125" w:rsidP="00A52125">
            <w:pPr>
              <w:pStyle w:val="TableText"/>
            </w:pPr>
            <w:r w:rsidRPr="0027414E">
              <w:t>Achieving</w:t>
            </w:r>
          </w:p>
          <w:p w14:paraId="41AE3DDF" w14:textId="77777777" w:rsidR="00A52125" w:rsidRPr="009D1CC6" w:rsidRDefault="00A52125" w:rsidP="00A52125">
            <w:pPr>
              <w:pStyle w:val="TableText"/>
            </w:pPr>
          </w:p>
        </w:tc>
        <w:tc>
          <w:tcPr>
            <w:tcW w:w="1694" w:type="dxa"/>
          </w:tcPr>
          <w:p w14:paraId="54886C47" w14:textId="77777777" w:rsidR="00A52125" w:rsidRPr="00C34398" w:rsidRDefault="00A52125" w:rsidP="00A52125">
            <w:pPr>
              <w:rPr>
                <w:rFonts w:cs="Arial"/>
                <w:color w:val="000000"/>
                <w:lang w:eastAsia="en-GB"/>
              </w:rPr>
            </w:pPr>
            <w:r w:rsidRPr="00C34398">
              <w:rPr>
                <w:rFonts w:cs="Arial"/>
                <w:color w:val="000000"/>
                <w:lang w:eastAsia="en-GB"/>
              </w:rPr>
              <w:t>Gillian Sykes</w:t>
            </w:r>
            <w:r>
              <w:rPr>
                <w:rFonts w:cs="Arial"/>
                <w:color w:val="000000"/>
                <w:lang w:eastAsia="en-GB"/>
              </w:rPr>
              <w:t>-</w:t>
            </w:r>
          </w:p>
          <w:p w14:paraId="10AEB896" w14:textId="77777777" w:rsidR="00A52125" w:rsidRPr="00C34398" w:rsidRDefault="00A52125" w:rsidP="00A52125">
            <w:pPr>
              <w:rPr>
                <w:rFonts w:cs="Arial"/>
                <w:color w:val="000000"/>
                <w:lang w:eastAsia="en-GB"/>
              </w:rPr>
            </w:pPr>
            <w:r w:rsidRPr="00C34398">
              <w:rPr>
                <w:rFonts w:cs="Arial"/>
                <w:color w:val="000000"/>
                <w:lang w:eastAsia="en-GB"/>
              </w:rPr>
              <w:t>End of Life Care Facilitator</w:t>
            </w:r>
          </w:p>
          <w:p w14:paraId="19EC0F56" w14:textId="77777777" w:rsidR="00A52125" w:rsidRPr="009D1CC6" w:rsidRDefault="00A52125" w:rsidP="00A52125">
            <w:pPr>
              <w:pStyle w:val="TableText"/>
            </w:pPr>
          </w:p>
        </w:tc>
      </w:tr>
      <w:tr w:rsidR="00A52125" w:rsidRPr="009D1CC6" w14:paraId="08C50EED" w14:textId="77777777" w:rsidTr="00D92768">
        <w:trPr>
          <w:cantSplit/>
          <w:trHeight w:val="1020"/>
        </w:trPr>
        <w:tc>
          <w:tcPr>
            <w:tcW w:w="1129" w:type="dxa"/>
            <w:vMerge/>
            <w:shd w:val="clear" w:color="auto" w:fill="BDDEFF" w:themeFill="accent1" w:themeFillTint="33"/>
          </w:tcPr>
          <w:p w14:paraId="14F708EE" w14:textId="77777777" w:rsidR="00A52125" w:rsidRPr="009D1CC6" w:rsidRDefault="00A52125" w:rsidP="00A52125">
            <w:pPr>
              <w:rPr>
                <w:rFonts w:cs="Arial"/>
              </w:rPr>
            </w:pPr>
          </w:p>
        </w:tc>
        <w:tc>
          <w:tcPr>
            <w:tcW w:w="1418" w:type="dxa"/>
            <w:shd w:val="clear" w:color="auto" w:fill="BDDEFF" w:themeFill="accent1" w:themeFillTint="33"/>
          </w:tcPr>
          <w:p w14:paraId="641E42CA" w14:textId="77777777" w:rsidR="00A52125" w:rsidRPr="009D1CC6" w:rsidRDefault="00A52125" w:rsidP="00A52125">
            <w:pPr>
              <w:rPr>
                <w:rFonts w:cs="Arial"/>
              </w:rPr>
            </w:pPr>
            <w:r w:rsidRPr="009D1CC6">
              <w:rPr>
                <w:rFonts w:cs="Arial"/>
              </w:rPr>
              <w:t>1C: When patients (service users) use the service, they are free from harm</w:t>
            </w:r>
          </w:p>
        </w:tc>
        <w:tc>
          <w:tcPr>
            <w:tcW w:w="7938" w:type="dxa"/>
          </w:tcPr>
          <w:p w14:paraId="77F51F4A" w14:textId="77777777" w:rsidR="00A52125" w:rsidRPr="005D257E" w:rsidRDefault="00A52125" w:rsidP="00A52125">
            <w:pPr>
              <w:pStyle w:val="paragraph"/>
              <w:spacing w:before="0" w:beforeAutospacing="0" w:after="0" w:afterAutospacing="0"/>
              <w:textAlignment w:val="baseline"/>
              <w:rPr>
                <w:rFonts w:ascii="Arial" w:hAnsi="Arial" w:cs="Arial"/>
                <w:sz w:val="9"/>
                <w:szCs w:val="9"/>
              </w:rPr>
            </w:pPr>
          </w:p>
          <w:p w14:paraId="11BE46E8" w14:textId="77777777" w:rsidR="00A52125" w:rsidRPr="00C34398" w:rsidRDefault="00A52125" w:rsidP="003D49C9">
            <w:pPr>
              <w:pStyle w:val="ListParagraph"/>
              <w:numPr>
                <w:ilvl w:val="0"/>
                <w:numId w:val="24"/>
              </w:numPr>
              <w:rPr>
                <w:rFonts w:eastAsia="Arial" w:cs="Arial"/>
              </w:rPr>
            </w:pPr>
            <w:r w:rsidRPr="00C34398">
              <w:rPr>
                <w:rFonts w:eastAsia="Arial" w:cs="Arial"/>
              </w:rPr>
              <w:t>Close links with Palliative Social Work Team to ensure any social issues or safety concerns are addressed.</w:t>
            </w:r>
          </w:p>
          <w:p w14:paraId="4BB2F0D9" w14:textId="77777777" w:rsidR="00A52125" w:rsidRPr="00C34398" w:rsidRDefault="00A52125" w:rsidP="003D49C9">
            <w:pPr>
              <w:pStyle w:val="ListParagraph"/>
              <w:numPr>
                <w:ilvl w:val="0"/>
                <w:numId w:val="24"/>
              </w:numPr>
              <w:rPr>
                <w:rFonts w:eastAsia="Arial" w:cs="Arial"/>
              </w:rPr>
            </w:pPr>
            <w:r w:rsidRPr="00C34398">
              <w:rPr>
                <w:rFonts w:eastAsia="Arial" w:cs="Arial"/>
              </w:rPr>
              <w:t>Multi-disciplinary team approach, weekly review meetings to referrals encourage discussion of patient’s needs.</w:t>
            </w:r>
          </w:p>
          <w:p w14:paraId="2ACE8203" w14:textId="77777777" w:rsidR="00A52125" w:rsidRPr="00C34398" w:rsidRDefault="00A52125" w:rsidP="003D49C9">
            <w:pPr>
              <w:pStyle w:val="ListParagraph"/>
              <w:numPr>
                <w:ilvl w:val="0"/>
                <w:numId w:val="24"/>
              </w:numPr>
              <w:rPr>
                <w:rFonts w:eastAsia="Arial" w:cs="Arial"/>
                <w:sz w:val="28"/>
                <w:szCs w:val="28"/>
              </w:rPr>
            </w:pPr>
            <w:r w:rsidRPr="00C34398">
              <w:rPr>
                <w:rFonts w:cs="Arial"/>
              </w:rPr>
              <w:t>Feedback, incidences, and complaints received around end of life are acted on and lessons learnt are shared to improve practice and support the ward teams to deliver the best care.</w:t>
            </w:r>
          </w:p>
        </w:tc>
        <w:tc>
          <w:tcPr>
            <w:tcW w:w="1417" w:type="dxa"/>
          </w:tcPr>
          <w:p w14:paraId="4F5E6403" w14:textId="77777777" w:rsidR="00A52125" w:rsidRPr="009D1CC6" w:rsidRDefault="00A52125" w:rsidP="00A52125">
            <w:pPr>
              <w:pStyle w:val="TableText"/>
            </w:pPr>
            <w:r>
              <w:t>Excelling</w:t>
            </w:r>
          </w:p>
        </w:tc>
        <w:tc>
          <w:tcPr>
            <w:tcW w:w="1694" w:type="dxa"/>
          </w:tcPr>
          <w:p w14:paraId="732FA665" w14:textId="77777777" w:rsidR="00A52125" w:rsidRPr="00C34398" w:rsidRDefault="00A52125" w:rsidP="00A52125">
            <w:pPr>
              <w:rPr>
                <w:rFonts w:cs="Arial"/>
                <w:color w:val="000000"/>
                <w:lang w:eastAsia="en-GB"/>
              </w:rPr>
            </w:pPr>
            <w:r w:rsidRPr="00C34398">
              <w:rPr>
                <w:rFonts w:cs="Arial"/>
                <w:color w:val="000000"/>
                <w:lang w:eastAsia="en-GB"/>
              </w:rPr>
              <w:t>Gillian Sykes</w:t>
            </w:r>
            <w:r>
              <w:rPr>
                <w:rFonts w:cs="Arial"/>
                <w:color w:val="000000"/>
                <w:lang w:eastAsia="en-GB"/>
              </w:rPr>
              <w:t>-</w:t>
            </w:r>
          </w:p>
          <w:p w14:paraId="060F72B2" w14:textId="77777777" w:rsidR="00A52125" w:rsidRPr="00C34398" w:rsidRDefault="00A52125" w:rsidP="00A52125">
            <w:pPr>
              <w:rPr>
                <w:rFonts w:cs="Arial"/>
                <w:color w:val="000000"/>
                <w:lang w:eastAsia="en-GB"/>
              </w:rPr>
            </w:pPr>
            <w:r w:rsidRPr="00C34398">
              <w:rPr>
                <w:rFonts w:cs="Arial"/>
                <w:color w:val="000000"/>
                <w:lang w:eastAsia="en-GB"/>
              </w:rPr>
              <w:t>End of Life Care Facilitator</w:t>
            </w:r>
          </w:p>
          <w:p w14:paraId="19AFCFD6" w14:textId="77777777" w:rsidR="00A52125" w:rsidRPr="009D1CC6" w:rsidRDefault="00A52125" w:rsidP="00A52125">
            <w:pPr>
              <w:pStyle w:val="TableText"/>
            </w:pPr>
          </w:p>
        </w:tc>
      </w:tr>
      <w:tr w:rsidR="00A52125" w:rsidRPr="009D1CC6" w14:paraId="683DFDFF" w14:textId="77777777" w:rsidTr="00D92768">
        <w:trPr>
          <w:cantSplit/>
          <w:trHeight w:val="1020"/>
        </w:trPr>
        <w:tc>
          <w:tcPr>
            <w:tcW w:w="1129" w:type="dxa"/>
            <w:vMerge/>
            <w:shd w:val="clear" w:color="auto" w:fill="BDDEFF" w:themeFill="accent1" w:themeFillTint="33"/>
          </w:tcPr>
          <w:p w14:paraId="0ADA46D5" w14:textId="77777777" w:rsidR="00A52125" w:rsidRPr="009D1CC6" w:rsidRDefault="00A52125" w:rsidP="00A52125">
            <w:pPr>
              <w:rPr>
                <w:rFonts w:cs="Arial"/>
              </w:rPr>
            </w:pPr>
          </w:p>
        </w:tc>
        <w:tc>
          <w:tcPr>
            <w:tcW w:w="1418" w:type="dxa"/>
            <w:shd w:val="clear" w:color="auto" w:fill="BDDEFF" w:themeFill="accent1" w:themeFillTint="33"/>
          </w:tcPr>
          <w:p w14:paraId="72DC1DB6" w14:textId="77777777" w:rsidR="00A52125" w:rsidRPr="009D1CC6" w:rsidRDefault="00A52125" w:rsidP="00A52125">
            <w:pPr>
              <w:rPr>
                <w:rFonts w:cs="Arial"/>
              </w:rPr>
            </w:pPr>
            <w:r w:rsidRPr="009D1CC6">
              <w:rPr>
                <w:rFonts w:cs="Arial"/>
              </w:rPr>
              <w:t>1D: Patients (service users) report positive experiences of the service</w:t>
            </w:r>
          </w:p>
        </w:tc>
        <w:tc>
          <w:tcPr>
            <w:tcW w:w="7938" w:type="dxa"/>
          </w:tcPr>
          <w:p w14:paraId="016CC223" w14:textId="77777777" w:rsidR="00A52125" w:rsidRPr="00C34398" w:rsidRDefault="00A52125" w:rsidP="003D49C9">
            <w:pPr>
              <w:pStyle w:val="ListParagraph"/>
              <w:numPr>
                <w:ilvl w:val="0"/>
                <w:numId w:val="25"/>
              </w:numPr>
              <w:rPr>
                <w:rFonts w:eastAsia="Arial" w:cs="Arial"/>
              </w:rPr>
            </w:pPr>
            <w:r w:rsidRPr="00C34398">
              <w:rPr>
                <w:rFonts w:eastAsia="Arial" w:cs="Arial"/>
              </w:rPr>
              <w:t>Annual national FAMCARE audit of the views of bereaved families is undertaken by the CHFT Calderdale Community SPCT and Out of Hours palliative care team (OOHPCT) which demonstrated the overwhelmingly positive impact of the services.</w:t>
            </w:r>
          </w:p>
          <w:p w14:paraId="4460654C" w14:textId="77777777" w:rsidR="00A52125" w:rsidRPr="00C34398" w:rsidRDefault="00A52125" w:rsidP="003D49C9">
            <w:pPr>
              <w:pStyle w:val="ListParagraph"/>
              <w:numPr>
                <w:ilvl w:val="0"/>
                <w:numId w:val="25"/>
              </w:numPr>
              <w:rPr>
                <w:rFonts w:eastAsia="Arial" w:cs="Arial"/>
              </w:rPr>
            </w:pPr>
            <w:r w:rsidRPr="00C34398">
              <w:rPr>
                <w:rFonts w:eastAsia="Arial" w:cs="Arial"/>
              </w:rPr>
              <w:t>Compliments to the SPCT services are shared with the Quality team via Patient Advice and Liaison Service (PALS).</w:t>
            </w:r>
          </w:p>
          <w:p w14:paraId="411AF15F" w14:textId="77777777" w:rsidR="00A52125" w:rsidRPr="00C34398" w:rsidRDefault="00A52125" w:rsidP="003D49C9">
            <w:pPr>
              <w:pStyle w:val="ListParagraph"/>
              <w:numPr>
                <w:ilvl w:val="0"/>
                <w:numId w:val="25"/>
              </w:numPr>
              <w:rPr>
                <w:rFonts w:eastAsia="Arial" w:cs="Arial"/>
                <w:sz w:val="28"/>
                <w:szCs w:val="28"/>
              </w:rPr>
            </w:pPr>
            <w:r w:rsidRPr="00C34398">
              <w:rPr>
                <w:rFonts w:eastAsia="Arial" w:cs="Arial"/>
              </w:rPr>
              <w:t>Calderdale community services achieve the preferred place of death for 95% of patients.</w:t>
            </w:r>
          </w:p>
        </w:tc>
        <w:tc>
          <w:tcPr>
            <w:tcW w:w="1417" w:type="dxa"/>
          </w:tcPr>
          <w:p w14:paraId="41AAA9DF" w14:textId="77777777" w:rsidR="00A52125" w:rsidRPr="0027414E" w:rsidRDefault="00A52125" w:rsidP="00A52125">
            <w:pPr>
              <w:pStyle w:val="TableText"/>
            </w:pPr>
            <w:r w:rsidRPr="0027414E">
              <w:t>Achieving</w:t>
            </w:r>
          </w:p>
          <w:p w14:paraId="4B439A1E" w14:textId="77777777" w:rsidR="00A52125" w:rsidRPr="009D1CC6" w:rsidRDefault="00A52125" w:rsidP="00A52125">
            <w:pPr>
              <w:pStyle w:val="TableText"/>
            </w:pPr>
          </w:p>
        </w:tc>
        <w:tc>
          <w:tcPr>
            <w:tcW w:w="1694" w:type="dxa"/>
          </w:tcPr>
          <w:p w14:paraId="7B7C3D06" w14:textId="77777777" w:rsidR="00A52125" w:rsidRPr="009D1CC6" w:rsidRDefault="00A52125" w:rsidP="00A52125">
            <w:pPr>
              <w:pStyle w:val="TableText"/>
            </w:pPr>
          </w:p>
        </w:tc>
      </w:tr>
    </w:tbl>
    <w:p w14:paraId="2D46125A" w14:textId="77777777" w:rsidR="00A52125" w:rsidRDefault="00A52125" w:rsidP="00A52125"/>
    <w:p w14:paraId="743AE40E" w14:textId="77777777" w:rsidR="00A52125" w:rsidRPr="00146363" w:rsidRDefault="00A52125" w:rsidP="00A52125">
      <w:r w:rsidRPr="00146363">
        <w:t xml:space="preserve">Note: End-of-Life care in the community is provided by Locala for Kirklees residents. CHFT and Locala work in partnership to ensure patients can receive end of life care in their own home. More information can be found here: </w:t>
      </w:r>
      <w:hyperlink r:id="rId16" w:history="1">
        <w:r w:rsidRPr="00146363">
          <w:rPr>
            <w:rStyle w:val="Hyperlink"/>
          </w:rPr>
          <w:t>Director of public health annual report 2023/24: Death and Dying matters | Kirklees Council</w:t>
        </w:r>
      </w:hyperlink>
    </w:p>
    <w:p w14:paraId="124BD35E" w14:textId="77777777" w:rsidR="00A52125" w:rsidRPr="00146363" w:rsidRDefault="00A52125" w:rsidP="00A52125">
      <w:r w:rsidRPr="00146363">
        <w:br w:type="page"/>
      </w:r>
    </w:p>
    <w:p w14:paraId="5F516F0D" w14:textId="4FB3E8D3" w:rsidR="005666D6" w:rsidRDefault="005666D6" w:rsidP="00D71E75">
      <w:r w:rsidRPr="005666D6">
        <w:lastRenderedPageBreak/>
        <w:t>Domain 2: Workforce health and well-being</w:t>
      </w:r>
    </w:p>
    <w:p w14:paraId="14D3FEBC" w14:textId="77777777" w:rsidR="005666D6" w:rsidRDefault="005666D6" w:rsidP="00D71E75"/>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3"/>
        <w:gridCol w:w="3706"/>
        <w:gridCol w:w="5183"/>
        <w:gridCol w:w="1165"/>
        <w:gridCol w:w="2419"/>
      </w:tblGrid>
      <w:tr w:rsidR="005666D6" w:rsidRPr="009D1CC6" w14:paraId="7DA9E87B" w14:textId="77777777" w:rsidTr="00706BEB">
        <w:tc>
          <w:tcPr>
            <w:tcW w:w="1124" w:type="dxa"/>
            <w:shd w:val="clear" w:color="auto" w:fill="BDDEFF" w:themeFill="accent1" w:themeFillTint="33"/>
          </w:tcPr>
          <w:p w14:paraId="701ED91F" w14:textId="77777777" w:rsidR="005666D6" w:rsidRPr="009D1CC6" w:rsidRDefault="005666D6" w:rsidP="00F55941">
            <w:pPr>
              <w:rPr>
                <w:rFonts w:cs="Arial"/>
                <w:b/>
              </w:rPr>
            </w:pPr>
            <w:r w:rsidRPr="009D1CC6">
              <w:rPr>
                <w:rFonts w:cs="Arial"/>
                <w:b/>
              </w:rPr>
              <w:t>Domain</w:t>
            </w:r>
          </w:p>
        </w:tc>
        <w:tc>
          <w:tcPr>
            <w:tcW w:w="3723" w:type="dxa"/>
            <w:shd w:val="clear" w:color="auto" w:fill="BDDEFF" w:themeFill="accent1" w:themeFillTint="33"/>
          </w:tcPr>
          <w:p w14:paraId="6A7C7511" w14:textId="77777777" w:rsidR="005666D6" w:rsidRPr="009D1CC6" w:rsidRDefault="005666D6" w:rsidP="00F55941">
            <w:pPr>
              <w:rPr>
                <w:rFonts w:cs="Arial"/>
                <w:b/>
              </w:rPr>
            </w:pPr>
            <w:r w:rsidRPr="009D1CC6">
              <w:rPr>
                <w:rFonts w:cs="Arial"/>
                <w:b/>
              </w:rPr>
              <w:t>Outcome</w:t>
            </w:r>
          </w:p>
        </w:tc>
        <w:tc>
          <w:tcPr>
            <w:tcW w:w="5201" w:type="dxa"/>
            <w:shd w:val="clear" w:color="auto" w:fill="BDDEFF" w:themeFill="accent1" w:themeFillTint="33"/>
          </w:tcPr>
          <w:p w14:paraId="43A4024A" w14:textId="77777777" w:rsidR="005666D6" w:rsidRPr="009D1CC6" w:rsidRDefault="005666D6" w:rsidP="00F55941">
            <w:pPr>
              <w:rPr>
                <w:rFonts w:cs="Arial"/>
                <w:b/>
              </w:rPr>
            </w:pPr>
            <w:r w:rsidRPr="009D1CC6">
              <w:rPr>
                <w:rFonts w:cs="Arial"/>
                <w:b/>
              </w:rPr>
              <w:t xml:space="preserve">Evidence </w:t>
            </w:r>
          </w:p>
        </w:tc>
        <w:tc>
          <w:tcPr>
            <w:tcW w:w="1122" w:type="dxa"/>
            <w:shd w:val="clear" w:color="auto" w:fill="BDDEFF" w:themeFill="accent1" w:themeFillTint="33"/>
          </w:tcPr>
          <w:p w14:paraId="05F8A70E" w14:textId="77777777" w:rsidR="005666D6" w:rsidRPr="009D1CC6" w:rsidRDefault="005666D6" w:rsidP="00F55941">
            <w:pPr>
              <w:rPr>
                <w:rFonts w:cs="Arial"/>
                <w:b/>
              </w:rPr>
            </w:pPr>
            <w:r w:rsidRPr="009D1CC6">
              <w:rPr>
                <w:rFonts w:cs="Arial"/>
                <w:b/>
              </w:rPr>
              <w:t>Rating</w:t>
            </w:r>
          </w:p>
        </w:tc>
        <w:tc>
          <w:tcPr>
            <w:tcW w:w="2426" w:type="dxa"/>
            <w:shd w:val="clear" w:color="auto" w:fill="BDDEFF" w:themeFill="accent1" w:themeFillTint="33"/>
          </w:tcPr>
          <w:p w14:paraId="2F2D7338" w14:textId="77777777" w:rsidR="005666D6" w:rsidRPr="009D1CC6" w:rsidRDefault="005666D6" w:rsidP="00F55941">
            <w:pPr>
              <w:rPr>
                <w:rFonts w:cs="Arial"/>
                <w:b/>
              </w:rPr>
            </w:pPr>
            <w:r w:rsidRPr="009D1CC6">
              <w:rPr>
                <w:rFonts w:cs="Arial"/>
                <w:b/>
              </w:rPr>
              <w:t>Owner (Dept/Lead)</w:t>
            </w:r>
          </w:p>
        </w:tc>
      </w:tr>
      <w:tr w:rsidR="00706BEB" w:rsidRPr="009D1CC6" w14:paraId="392DE57A" w14:textId="77777777" w:rsidTr="00706BEB">
        <w:trPr>
          <w:cantSplit/>
          <w:trHeight w:val="1247"/>
        </w:trPr>
        <w:tc>
          <w:tcPr>
            <w:tcW w:w="1124" w:type="dxa"/>
            <w:vMerge w:val="restart"/>
            <w:shd w:val="clear" w:color="auto" w:fill="BDDEFF" w:themeFill="accent1" w:themeFillTint="33"/>
            <w:textDirection w:val="btLr"/>
            <w:vAlign w:val="center"/>
          </w:tcPr>
          <w:p w14:paraId="7A48BF46" w14:textId="77777777" w:rsidR="00706BEB" w:rsidRPr="009D1CC6" w:rsidRDefault="00706BEB" w:rsidP="00706BEB">
            <w:pPr>
              <w:ind w:left="113" w:right="113"/>
              <w:jc w:val="center"/>
              <w:rPr>
                <w:rFonts w:cs="Arial"/>
                <w:b/>
                <w:i/>
              </w:rPr>
            </w:pPr>
            <w:r w:rsidRPr="009D1CC6">
              <w:rPr>
                <w:rFonts w:cs="Arial"/>
                <w:b/>
                <w:i/>
              </w:rPr>
              <w:lastRenderedPageBreak/>
              <w:t xml:space="preserve">Domain 2: </w:t>
            </w:r>
          </w:p>
          <w:p w14:paraId="53DEE5BA" w14:textId="77777777" w:rsidR="00706BEB" w:rsidRPr="009D1CC6" w:rsidRDefault="00706BEB" w:rsidP="00706BEB">
            <w:pPr>
              <w:ind w:left="113" w:right="113"/>
              <w:jc w:val="center"/>
              <w:rPr>
                <w:rFonts w:cs="Arial"/>
                <w:b/>
                <w:i/>
              </w:rPr>
            </w:pPr>
            <w:r w:rsidRPr="009D1CC6">
              <w:rPr>
                <w:rFonts w:cs="Arial"/>
                <w:b/>
                <w:i/>
              </w:rPr>
              <w:t>Workforce health and well-being</w:t>
            </w:r>
          </w:p>
          <w:p w14:paraId="291FEFCE" w14:textId="77777777" w:rsidR="00706BEB" w:rsidRPr="009D1CC6" w:rsidRDefault="00706BEB" w:rsidP="00706BEB">
            <w:pPr>
              <w:ind w:left="113" w:right="113"/>
              <w:jc w:val="center"/>
              <w:rPr>
                <w:rFonts w:cs="Arial"/>
              </w:rPr>
            </w:pPr>
          </w:p>
        </w:tc>
        <w:tc>
          <w:tcPr>
            <w:tcW w:w="3723" w:type="dxa"/>
            <w:shd w:val="clear" w:color="auto" w:fill="BDDEFF" w:themeFill="accent1" w:themeFillTint="33"/>
          </w:tcPr>
          <w:p w14:paraId="493F8681" w14:textId="77777777" w:rsidR="00706BEB" w:rsidRPr="009D1CC6" w:rsidRDefault="00706BEB" w:rsidP="00706BEB">
            <w:pPr>
              <w:rPr>
                <w:rFonts w:cs="Arial"/>
              </w:rPr>
            </w:pPr>
            <w:r w:rsidRPr="009D1CC6">
              <w:rPr>
                <w:rFonts w:cs="Arial"/>
              </w:rPr>
              <w:t>2A: When at work, staff are provided with support to manage obesity, diabetes, asthma, COPD and mental health conditions</w:t>
            </w:r>
          </w:p>
        </w:tc>
        <w:tc>
          <w:tcPr>
            <w:tcW w:w="5201" w:type="dxa"/>
          </w:tcPr>
          <w:p w14:paraId="07FBBC88" w14:textId="77777777" w:rsidR="00706BEB" w:rsidRDefault="00706BEB" w:rsidP="00706BEB">
            <w:pPr>
              <w:pStyle w:val="TableText"/>
              <w:rPr>
                <w:sz w:val="22"/>
                <w:szCs w:val="22"/>
              </w:rPr>
            </w:pPr>
            <w:r>
              <w:rPr>
                <w:sz w:val="22"/>
                <w:szCs w:val="22"/>
              </w:rPr>
              <w:t xml:space="preserve">Spotlight on Occupational Health </w:t>
            </w:r>
          </w:p>
          <w:p w14:paraId="5850CDD8" w14:textId="37A31F7C" w:rsidR="00706BEB" w:rsidRDefault="00706BEB" w:rsidP="00706BEB">
            <w:pPr>
              <w:pStyle w:val="TableText"/>
              <w:rPr>
                <w:sz w:val="22"/>
                <w:szCs w:val="22"/>
              </w:rPr>
            </w:pPr>
            <w:r>
              <w:rPr>
                <w:sz w:val="22"/>
                <w:szCs w:val="22"/>
              </w:rPr>
              <w:t>Colleagues are provided with support to manage obesity, diabetes, asthma, COPD and mental health conditions upon receiving a management referral into the OH service.</w:t>
            </w:r>
          </w:p>
          <w:p w14:paraId="2EF5C517" w14:textId="35365CB8" w:rsidR="00706BEB" w:rsidRDefault="00706BEB" w:rsidP="00706BEB">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r w:rsidRPr="00D04355">
              <w:rPr>
                <w:rStyle w:val="normaltextrun"/>
                <w:rFonts w:ascii="Arial" w:eastAsiaTheme="majorEastAsia" w:hAnsi="Arial" w:cs="Arial"/>
                <w:color w:val="000000"/>
                <w:position w:val="1"/>
                <w:sz w:val="22"/>
                <w:szCs w:val="22"/>
              </w:rPr>
              <w:t>During the period April 202</w:t>
            </w:r>
            <w:r w:rsidR="00573AE7">
              <w:rPr>
                <w:rStyle w:val="normaltextrun"/>
                <w:rFonts w:ascii="Arial" w:eastAsiaTheme="majorEastAsia" w:hAnsi="Arial" w:cs="Arial"/>
                <w:color w:val="000000"/>
                <w:position w:val="1"/>
                <w:sz w:val="22"/>
                <w:szCs w:val="22"/>
              </w:rPr>
              <w:t>4</w:t>
            </w:r>
            <w:r w:rsidRPr="00D04355">
              <w:rPr>
                <w:rStyle w:val="normaltextrun"/>
                <w:rFonts w:ascii="Arial" w:eastAsiaTheme="majorEastAsia" w:hAnsi="Arial" w:cs="Arial"/>
                <w:color w:val="000000"/>
                <w:position w:val="1"/>
                <w:sz w:val="22"/>
                <w:szCs w:val="22"/>
              </w:rPr>
              <w:t xml:space="preserve"> to March 202</w:t>
            </w:r>
            <w:r w:rsidR="00573AE7">
              <w:rPr>
                <w:rStyle w:val="normaltextrun"/>
                <w:rFonts w:ascii="Arial" w:eastAsiaTheme="majorEastAsia" w:hAnsi="Arial" w:cs="Arial"/>
                <w:color w:val="000000"/>
                <w:position w:val="1"/>
                <w:sz w:val="22"/>
                <w:szCs w:val="22"/>
              </w:rPr>
              <w:t>5</w:t>
            </w:r>
            <w:r w:rsidRPr="00D04355">
              <w:rPr>
                <w:rStyle w:val="normaltextrun"/>
                <w:rFonts w:ascii="Arial" w:eastAsiaTheme="majorEastAsia" w:hAnsi="Arial" w:cs="Arial"/>
                <w:color w:val="000000"/>
                <w:position w:val="1"/>
                <w:sz w:val="22"/>
                <w:szCs w:val="22"/>
              </w:rPr>
              <w:t>, occupational health received specific referrals as follows:</w:t>
            </w:r>
          </w:p>
          <w:p w14:paraId="0994CD4B" w14:textId="77777777" w:rsidR="00573AE7" w:rsidRPr="00573AE7" w:rsidRDefault="00573AE7" w:rsidP="003D49C9">
            <w:pPr>
              <w:pStyle w:val="paragraph"/>
              <w:numPr>
                <w:ilvl w:val="0"/>
                <w:numId w:val="26"/>
              </w:numPr>
              <w:textAlignment w:val="baseline"/>
              <w:rPr>
                <w:rFonts w:ascii="Arial" w:eastAsiaTheme="majorEastAsia" w:hAnsi="Arial" w:cs="Arial"/>
                <w:color w:val="000000"/>
                <w:position w:val="1"/>
                <w:sz w:val="22"/>
                <w:szCs w:val="22"/>
              </w:rPr>
            </w:pPr>
            <w:r w:rsidRPr="00573AE7">
              <w:rPr>
                <w:rFonts w:ascii="Arial" w:eastAsiaTheme="majorEastAsia" w:hAnsi="Arial" w:cs="Arial"/>
                <w:color w:val="000000"/>
                <w:position w:val="1"/>
                <w:sz w:val="22"/>
                <w:szCs w:val="22"/>
              </w:rPr>
              <w:t>Respiratory illness  24</w:t>
            </w:r>
          </w:p>
          <w:p w14:paraId="2C9467ED" w14:textId="77777777" w:rsidR="00573AE7" w:rsidRPr="00573AE7" w:rsidRDefault="00573AE7" w:rsidP="003D49C9">
            <w:pPr>
              <w:pStyle w:val="paragraph"/>
              <w:numPr>
                <w:ilvl w:val="0"/>
                <w:numId w:val="26"/>
              </w:numPr>
              <w:textAlignment w:val="baseline"/>
              <w:rPr>
                <w:rFonts w:ascii="Arial" w:eastAsiaTheme="majorEastAsia" w:hAnsi="Arial" w:cs="Arial"/>
                <w:color w:val="000000"/>
                <w:position w:val="1"/>
                <w:sz w:val="22"/>
                <w:szCs w:val="22"/>
              </w:rPr>
            </w:pPr>
            <w:r w:rsidRPr="00573AE7">
              <w:rPr>
                <w:rFonts w:ascii="Arial" w:eastAsiaTheme="majorEastAsia" w:hAnsi="Arial" w:cs="Arial"/>
                <w:color w:val="000000"/>
                <w:position w:val="1"/>
                <w:sz w:val="22"/>
                <w:szCs w:val="22"/>
              </w:rPr>
              <w:t>Obesity  0</w:t>
            </w:r>
          </w:p>
          <w:p w14:paraId="5463B2FB" w14:textId="77777777" w:rsidR="00573AE7" w:rsidRPr="00573AE7" w:rsidRDefault="00573AE7" w:rsidP="003D49C9">
            <w:pPr>
              <w:pStyle w:val="paragraph"/>
              <w:numPr>
                <w:ilvl w:val="0"/>
                <w:numId w:val="26"/>
              </w:numPr>
              <w:textAlignment w:val="baseline"/>
              <w:rPr>
                <w:rFonts w:ascii="Arial" w:eastAsiaTheme="majorEastAsia" w:hAnsi="Arial" w:cs="Arial"/>
                <w:color w:val="000000"/>
                <w:position w:val="1"/>
                <w:sz w:val="22"/>
                <w:szCs w:val="22"/>
              </w:rPr>
            </w:pPr>
            <w:r w:rsidRPr="00573AE7">
              <w:rPr>
                <w:rFonts w:ascii="Arial" w:eastAsiaTheme="majorEastAsia" w:hAnsi="Arial" w:cs="Arial"/>
                <w:color w:val="000000"/>
                <w:position w:val="1"/>
                <w:sz w:val="22"/>
                <w:szCs w:val="22"/>
              </w:rPr>
              <w:t>Diabetes  0</w:t>
            </w:r>
          </w:p>
          <w:p w14:paraId="0FD636C1" w14:textId="77777777" w:rsidR="00573AE7" w:rsidRPr="00573AE7" w:rsidRDefault="00573AE7" w:rsidP="003D49C9">
            <w:pPr>
              <w:pStyle w:val="paragraph"/>
              <w:numPr>
                <w:ilvl w:val="0"/>
                <w:numId w:val="26"/>
              </w:numPr>
              <w:textAlignment w:val="baseline"/>
              <w:rPr>
                <w:rFonts w:ascii="Arial" w:eastAsiaTheme="majorEastAsia" w:hAnsi="Arial" w:cs="Arial"/>
                <w:color w:val="000000"/>
                <w:position w:val="1"/>
                <w:sz w:val="22"/>
                <w:szCs w:val="22"/>
              </w:rPr>
            </w:pPr>
            <w:r w:rsidRPr="00573AE7">
              <w:rPr>
                <w:rFonts w:ascii="Arial" w:eastAsiaTheme="majorEastAsia" w:hAnsi="Arial" w:cs="Arial"/>
                <w:color w:val="000000"/>
                <w:position w:val="1"/>
                <w:sz w:val="22"/>
                <w:szCs w:val="22"/>
              </w:rPr>
              <w:t>Hypertension 4</w:t>
            </w:r>
          </w:p>
          <w:p w14:paraId="27FF4F59" w14:textId="77777777" w:rsidR="00573AE7" w:rsidRPr="00573AE7" w:rsidRDefault="00573AE7" w:rsidP="003D49C9">
            <w:pPr>
              <w:pStyle w:val="paragraph"/>
              <w:numPr>
                <w:ilvl w:val="0"/>
                <w:numId w:val="26"/>
              </w:numPr>
              <w:textAlignment w:val="baseline"/>
              <w:rPr>
                <w:rFonts w:ascii="Arial" w:eastAsiaTheme="majorEastAsia" w:hAnsi="Arial" w:cs="Arial"/>
                <w:color w:val="000000"/>
                <w:position w:val="1"/>
                <w:sz w:val="22"/>
                <w:szCs w:val="22"/>
              </w:rPr>
            </w:pPr>
            <w:r w:rsidRPr="00573AE7">
              <w:rPr>
                <w:rFonts w:ascii="Arial" w:eastAsiaTheme="majorEastAsia" w:hAnsi="Arial" w:cs="Arial"/>
                <w:color w:val="000000"/>
                <w:position w:val="1"/>
                <w:sz w:val="22"/>
                <w:szCs w:val="22"/>
              </w:rPr>
              <w:t>Mental health  297</w:t>
            </w:r>
          </w:p>
          <w:p w14:paraId="6155919B" w14:textId="77777777" w:rsidR="00706BEB" w:rsidRDefault="00706BEB" w:rsidP="00706BEB">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r w:rsidRPr="00D04355">
              <w:rPr>
                <w:rStyle w:val="normaltextrun"/>
                <w:rFonts w:ascii="Arial" w:eastAsiaTheme="majorEastAsia" w:hAnsi="Arial" w:cs="Arial"/>
                <w:color w:val="000000"/>
                <w:position w:val="1"/>
                <w:sz w:val="22"/>
                <w:szCs w:val="22"/>
              </w:rPr>
              <w:t>It is important to note that as clinicians take a holistic approach, they often assess clients with th</w:t>
            </w:r>
            <w:r>
              <w:rPr>
                <w:rStyle w:val="normaltextrun"/>
                <w:rFonts w:ascii="Arial" w:eastAsiaTheme="majorEastAsia" w:hAnsi="Arial" w:cs="Arial"/>
                <w:color w:val="000000"/>
                <w:position w:val="1"/>
                <w:sz w:val="22"/>
                <w:szCs w:val="22"/>
              </w:rPr>
              <w:t>ese</w:t>
            </w:r>
            <w:r w:rsidRPr="00D04355">
              <w:rPr>
                <w:rStyle w:val="normaltextrun"/>
                <w:rFonts w:ascii="Arial" w:eastAsiaTheme="majorEastAsia" w:hAnsi="Arial" w:cs="Arial"/>
                <w:color w:val="000000"/>
                <w:position w:val="1"/>
                <w:sz w:val="22"/>
                <w:szCs w:val="22"/>
              </w:rPr>
              <w:t xml:space="preserve"> conditions even when the primary referral reason was something different.</w:t>
            </w:r>
          </w:p>
          <w:p w14:paraId="2ABFD77B" w14:textId="77777777" w:rsidR="00706BEB" w:rsidRDefault="00706BEB" w:rsidP="00706BEB">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p>
          <w:p w14:paraId="1CBA4567" w14:textId="3F8514F3" w:rsidR="00706BEB" w:rsidRDefault="00706BEB" w:rsidP="00706BEB">
            <w:pPr>
              <w:rPr>
                <w:rFonts w:eastAsia="Calibri"/>
                <w:sz w:val="22"/>
                <w:szCs w:val="22"/>
              </w:rPr>
            </w:pPr>
            <w:r>
              <w:rPr>
                <w:rFonts w:eastAsia="Calibri"/>
                <w:sz w:val="22"/>
                <w:szCs w:val="22"/>
              </w:rPr>
              <w:t xml:space="preserve">Our </w:t>
            </w:r>
            <w:r w:rsidR="00C93A0F">
              <w:rPr>
                <w:rFonts w:eastAsia="Calibri"/>
                <w:sz w:val="22"/>
                <w:szCs w:val="22"/>
              </w:rPr>
              <w:t>g</w:t>
            </w:r>
            <w:r>
              <w:rPr>
                <w:rFonts w:eastAsia="Calibri"/>
                <w:sz w:val="22"/>
                <w:szCs w:val="22"/>
              </w:rPr>
              <w:t xml:space="preserve">eneral </w:t>
            </w:r>
            <w:r w:rsidR="00C93A0F">
              <w:rPr>
                <w:rFonts w:eastAsia="Calibri"/>
                <w:sz w:val="22"/>
                <w:szCs w:val="22"/>
              </w:rPr>
              <w:t>w</w:t>
            </w:r>
            <w:r>
              <w:rPr>
                <w:rFonts w:eastAsia="Calibri"/>
                <w:sz w:val="22"/>
                <w:szCs w:val="22"/>
              </w:rPr>
              <w:t>ellbeing offer focuses on financial, social, physical and mental wellness</w:t>
            </w:r>
          </w:p>
          <w:p w14:paraId="31055157" w14:textId="77777777" w:rsidR="00706BEB" w:rsidRDefault="00706BEB" w:rsidP="00706BEB">
            <w:pPr>
              <w:rPr>
                <w:rFonts w:eastAsia="Calibri"/>
                <w:sz w:val="22"/>
                <w:szCs w:val="22"/>
              </w:rPr>
            </w:pPr>
          </w:p>
          <w:p w14:paraId="340E570A" w14:textId="77777777" w:rsidR="00706BEB" w:rsidRPr="00423A45" w:rsidRDefault="00706BEB" w:rsidP="00706BEB">
            <w:pPr>
              <w:rPr>
                <w:rFonts w:eastAsia="Calibri"/>
                <w:sz w:val="22"/>
                <w:szCs w:val="22"/>
              </w:rPr>
            </w:pPr>
            <w:r w:rsidRPr="00423A45">
              <w:rPr>
                <w:rFonts w:eastAsia="Calibri"/>
                <w:sz w:val="22"/>
                <w:szCs w:val="22"/>
              </w:rPr>
              <w:t xml:space="preserve">Our core wellbeing interventions are our internal Wellbeing Connect service and the Employee Assistance Programme hosted by </w:t>
            </w:r>
            <w:proofErr w:type="spellStart"/>
            <w:r w:rsidRPr="00423A45">
              <w:rPr>
                <w:rFonts w:eastAsia="Calibri"/>
                <w:sz w:val="22"/>
                <w:szCs w:val="22"/>
              </w:rPr>
              <w:t>Vivup</w:t>
            </w:r>
            <w:proofErr w:type="spellEnd"/>
            <w:r w:rsidRPr="00423A45">
              <w:rPr>
                <w:rFonts w:eastAsia="Calibri"/>
                <w:sz w:val="22"/>
                <w:szCs w:val="22"/>
              </w:rPr>
              <w:t>, who provide free wellbeing support 24/7, 365 days a week.</w:t>
            </w:r>
          </w:p>
          <w:p w14:paraId="252DEBB5" w14:textId="77777777" w:rsidR="00706BEB" w:rsidRPr="00423A45" w:rsidRDefault="00706BEB" w:rsidP="00706BEB">
            <w:pPr>
              <w:rPr>
                <w:rFonts w:eastAsia="Calibri"/>
                <w:sz w:val="22"/>
                <w:szCs w:val="22"/>
              </w:rPr>
            </w:pPr>
          </w:p>
          <w:p w14:paraId="6DB846C2" w14:textId="6AEEF273" w:rsidR="00706BEB" w:rsidRPr="00423A45" w:rsidRDefault="00706BEB" w:rsidP="00706BEB">
            <w:pPr>
              <w:rPr>
                <w:rFonts w:eastAsia="Calibri"/>
                <w:color w:val="231F20" w:themeColor="text1"/>
                <w:sz w:val="22"/>
                <w:szCs w:val="22"/>
              </w:rPr>
            </w:pPr>
            <w:r w:rsidRPr="00423A45">
              <w:rPr>
                <w:rFonts w:eastAsia="Calibri"/>
                <w:sz w:val="22"/>
                <w:szCs w:val="22"/>
              </w:rPr>
              <w:t xml:space="preserve">We have hosted </w:t>
            </w:r>
            <w:r w:rsidR="00DE3C1A">
              <w:rPr>
                <w:rFonts w:eastAsia="Calibri"/>
                <w:sz w:val="22"/>
                <w:szCs w:val="22"/>
              </w:rPr>
              <w:t>a</w:t>
            </w:r>
            <w:r w:rsidRPr="00423A45">
              <w:rPr>
                <w:rFonts w:eastAsia="Calibri"/>
                <w:sz w:val="22"/>
                <w:szCs w:val="22"/>
              </w:rPr>
              <w:t xml:space="preserve"> wellbeing festival </w:t>
            </w:r>
            <w:r w:rsidR="00DE3C1A">
              <w:rPr>
                <w:rFonts w:eastAsia="Calibri"/>
                <w:sz w:val="22"/>
                <w:szCs w:val="22"/>
              </w:rPr>
              <w:t>in</w:t>
            </w:r>
            <w:r w:rsidRPr="00423A45">
              <w:rPr>
                <w:rFonts w:eastAsia="Calibri"/>
                <w:sz w:val="22"/>
                <w:szCs w:val="22"/>
              </w:rPr>
              <w:t xml:space="preserve"> 202</w:t>
            </w:r>
            <w:r w:rsidR="00DE3C1A">
              <w:rPr>
                <w:rFonts w:eastAsia="Calibri"/>
                <w:sz w:val="22"/>
                <w:szCs w:val="22"/>
              </w:rPr>
              <w:t>4</w:t>
            </w:r>
            <w:r w:rsidRPr="00423A45">
              <w:rPr>
                <w:rFonts w:eastAsia="Calibri"/>
                <w:sz w:val="22"/>
                <w:szCs w:val="22"/>
              </w:rPr>
              <w:t xml:space="preserve"> focussing on themes such as </w:t>
            </w:r>
            <w:r w:rsidR="00DE3C1A">
              <w:rPr>
                <w:rFonts w:eastAsia="Calibri"/>
                <w:sz w:val="22"/>
                <w:szCs w:val="22"/>
              </w:rPr>
              <w:t>mental wellbeing and financial education</w:t>
            </w:r>
            <w:r w:rsidRPr="00423A45">
              <w:rPr>
                <w:rFonts w:eastAsia="Calibri"/>
                <w:sz w:val="22"/>
                <w:szCs w:val="22"/>
              </w:rPr>
              <w:t xml:space="preserve"> These events help </w:t>
            </w:r>
            <w:r w:rsidRPr="00423A45">
              <w:rPr>
                <w:rFonts w:eastAsia="Calibri"/>
                <w:color w:val="231F20" w:themeColor="text1"/>
                <w:sz w:val="22"/>
                <w:szCs w:val="22"/>
              </w:rPr>
              <w:t xml:space="preserve">connect colleagues to wellbeing support and discuss issues </w:t>
            </w:r>
            <w:r w:rsidRPr="00423A45">
              <w:rPr>
                <w:rFonts w:eastAsia="Calibri"/>
                <w:color w:val="231F20" w:themeColor="text1"/>
                <w:sz w:val="22"/>
                <w:szCs w:val="22"/>
              </w:rPr>
              <w:lastRenderedPageBreak/>
              <w:t xml:space="preserve">such as mental health, financial wellbeing and general dietary advice and fitness. </w:t>
            </w:r>
          </w:p>
          <w:p w14:paraId="517F6FAB" w14:textId="77777777" w:rsidR="00706BEB" w:rsidRPr="00423A45" w:rsidRDefault="00706BEB" w:rsidP="00706BEB">
            <w:pPr>
              <w:rPr>
                <w:rFonts w:eastAsia="Calibri"/>
                <w:color w:val="231F20" w:themeColor="text1"/>
                <w:sz w:val="22"/>
                <w:szCs w:val="22"/>
              </w:rPr>
            </w:pPr>
          </w:p>
          <w:p w14:paraId="20EBE23E" w14:textId="57E21444" w:rsidR="00706BEB" w:rsidRPr="00423A45" w:rsidRDefault="00706BEB" w:rsidP="00706BEB">
            <w:pPr>
              <w:rPr>
                <w:rFonts w:eastAsia="Calibri"/>
                <w:color w:val="FF0000"/>
                <w:sz w:val="22"/>
                <w:szCs w:val="22"/>
              </w:rPr>
            </w:pPr>
            <w:r w:rsidRPr="00423A45">
              <w:rPr>
                <w:rFonts w:eastAsia="Calibri"/>
                <w:color w:val="231F20" w:themeColor="text1"/>
                <w:sz w:val="22"/>
                <w:szCs w:val="22"/>
              </w:rPr>
              <w:t xml:space="preserve">We have </w:t>
            </w:r>
            <w:r w:rsidR="006F0B40">
              <w:rPr>
                <w:rFonts w:eastAsia="Calibri"/>
                <w:color w:val="231F20" w:themeColor="text1"/>
                <w:sz w:val="22"/>
                <w:szCs w:val="22"/>
              </w:rPr>
              <w:t>78</w:t>
            </w:r>
            <w:r w:rsidRPr="00423A45">
              <w:rPr>
                <w:rFonts w:eastAsia="Calibri"/>
                <w:color w:val="231F20" w:themeColor="text1"/>
                <w:sz w:val="22"/>
                <w:szCs w:val="22"/>
              </w:rPr>
              <w:t xml:space="preserve"> wellbeing ambassadors in the organisation who are colleague volunteers who support teams locally and connect people to support quickly</w:t>
            </w:r>
            <w:r w:rsidRPr="00423A45">
              <w:rPr>
                <w:rFonts w:eastAsia="Calibri"/>
                <w:color w:val="FF0000"/>
                <w:sz w:val="22"/>
                <w:szCs w:val="22"/>
              </w:rPr>
              <w:t>.</w:t>
            </w:r>
          </w:p>
          <w:p w14:paraId="14532650" w14:textId="77777777" w:rsidR="00706BEB" w:rsidRPr="00423A45" w:rsidRDefault="00706BEB" w:rsidP="00706BEB">
            <w:pPr>
              <w:jc w:val="both"/>
              <w:rPr>
                <w:rFonts w:eastAsia="Calibri"/>
                <w:sz w:val="22"/>
                <w:szCs w:val="22"/>
              </w:rPr>
            </w:pPr>
          </w:p>
          <w:p w14:paraId="54F190F8" w14:textId="43A85900" w:rsidR="00706BEB" w:rsidRPr="00423A45" w:rsidRDefault="00706BEB" w:rsidP="00706BEB">
            <w:pPr>
              <w:rPr>
                <w:sz w:val="22"/>
                <w:szCs w:val="22"/>
              </w:rPr>
            </w:pPr>
            <w:r w:rsidRPr="00423A45">
              <w:rPr>
                <w:rFonts w:eastAsia="Calibri"/>
                <w:sz w:val="22"/>
                <w:szCs w:val="22"/>
              </w:rPr>
              <w:t xml:space="preserve">CHFT worked with </w:t>
            </w:r>
            <w:r w:rsidRPr="00423A45">
              <w:rPr>
                <w:sz w:val="22"/>
                <w:szCs w:val="22"/>
              </w:rPr>
              <w:t xml:space="preserve">West Yorkshire Health and Care Partnership </w:t>
            </w:r>
            <w:r w:rsidRPr="00423A45">
              <w:rPr>
                <w:rFonts w:eastAsia="Calibri"/>
                <w:sz w:val="22"/>
                <w:szCs w:val="22"/>
              </w:rPr>
              <w:t>to become a Menopause Accredited Friendly Employer in 2023.</w:t>
            </w:r>
            <w:r w:rsidRPr="00423A45">
              <w:rPr>
                <w:sz w:val="22"/>
                <w:szCs w:val="22"/>
              </w:rPr>
              <w:t xml:space="preserve"> </w:t>
            </w:r>
            <w:r w:rsidRPr="00423A45">
              <w:rPr>
                <w:rFonts w:eastAsia="Calibri"/>
                <w:sz w:val="22"/>
                <w:szCs w:val="22"/>
              </w:rPr>
              <w:t>We have a Change Society (menopause) pe</w:t>
            </w:r>
            <w:r w:rsidRPr="00423A45">
              <w:rPr>
                <w:rFonts w:eastAsia="Calibri"/>
                <w:color w:val="231F20" w:themeColor="text1"/>
                <w:sz w:val="22"/>
                <w:szCs w:val="22"/>
              </w:rPr>
              <w:t xml:space="preserve">er support network with </w:t>
            </w:r>
            <w:r w:rsidR="00C96F14">
              <w:rPr>
                <w:rFonts w:eastAsia="Calibri"/>
                <w:color w:val="231F20" w:themeColor="text1"/>
                <w:sz w:val="22"/>
                <w:szCs w:val="22"/>
              </w:rPr>
              <w:t>97</w:t>
            </w:r>
            <w:r w:rsidRPr="00423A45">
              <w:rPr>
                <w:rFonts w:eastAsia="Calibri"/>
                <w:color w:val="231F20" w:themeColor="text1"/>
                <w:sz w:val="22"/>
                <w:szCs w:val="22"/>
              </w:rPr>
              <w:t xml:space="preserve"> members, and they have been influential to support the organisation to ensure we have a menopause policy and gained the accreditation.</w:t>
            </w:r>
            <w:r w:rsidRPr="00423A45">
              <w:rPr>
                <w:color w:val="231F20" w:themeColor="text1"/>
                <w:sz w:val="22"/>
                <w:szCs w:val="22"/>
              </w:rPr>
              <w:t xml:space="preserve"> </w:t>
            </w:r>
          </w:p>
          <w:p w14:paraId="525365FD" w14:textId="77777777" w:rsidR="00706BEB" w:rsidRPr="00423A45" w:rsidRDefault="00706BEB" w:rsidP="00706BEB">
            <w:pPr>
              <w:rPr>
                <w:rFonts w:eastAsia="Calibri"/>
                <w:sz w:val="22"/>
                <w:szCs w:val="22"/>
              </w:rPr>
            </w:pPr>
          </w:p>
          <w:p w14:paraId="647C8A54" w14:textId="77777777" w:rsidR="00706BEB" w:rsidRPr="00423A45" w:rsidRDefault="00706BEB" w:rsidP="00706BEB">
            <w:pPr>
              <w:rPr>
                <w:rFonts w:eastAsia="Calibri"/>
                <w:sz w:val="22"/>
                <w:szCs w:val="22"/>
              </w:rPr>
            </w:pPr>
            <w:r w:rsidRPr="00423A45">
              <w:rPr>
                <w:rFonts w:eastAsia="Calibri"/>
                <w:sz w:val="22"/>
                <w:szCs w:val="22"/>
              </w:rPr>
              <w:t xml:space="preserve">We have a dedicated colleague psychology team who are trained in EMDR and help inform our people approach through a psychological lens. The team have led a programme where 14 colleague volunteers are trained to host critical event peer support debriefs in the organisation. </w:t>
            </w:r>
          </w:p>
          <w:p w14:paraId="18D3962E" w14:textId="77777777" w:rsidR="00706BEB" w:rsidRPr="000F69E6" w:rsidRDefault="00706BEB" w:rsidP="00706BEB">
            <w:pPr>
              <w:rPr>
                <w:rFonts w:eastAsia="Calibri"/>
                <w:sz w:val="22"/>
                <w:szCs w:val="22"/>
              </w:rPr>
            </w:pPr>
          </w:p>
          <w:p w14:paraId="08351823" w14:textId="1E2A8E11" w:rsidR="00706BEB" w:rsidRPr="000F69E6" w:rsidRDefault="00706BEB" w:rsidP="00706BEB">
            <w:pPr>
              <w:rPr>
                <w:rFonts w:eastAsia="Calibri"/>
                <w:sz w:val="22"/>
                <w:szCs w:val="22"/>
              </w:rPr>
            </w:pPr>
            <w:r w:rsidRPr="000F69E6">
              <w:rPr>
                <w:rFonts w:eastAsia="Calibri"/>
                <w:sz w:val="22"/>
                <w:szCs w:val="22"/>
              </w:rPr>
              <w:t xml:space="preserve">Schwartz Rounds </w:t>
            </w:r>
            <w:r w:rsidR="00671694">
              <w:rPr>
                <w:rFonts w:eastAsia="Calibri"/>
                <w:sz w:val="22"/>
                <w:szCs w:val="22"/>
              </w:rPr>
              <w:t xml:space="preserve">and Compassionate Leadership Programmes </w:t>
            </w:r>
            <w:r w:rsidR="00DE3C1A">
              <w:rPr>
                <w:rFonts w:eastAsia="Calibri"/>
                <w:sz w:val="22"/>
                <w:szCs w:val="22"/>
              </w:rPr>
              <w:t xml:space="preserve">are </w:t>
            </w:r>
            <w:r w:rsidR="00671694">
              <w:rPr>
                <w:rFonts w:eastAsia="Calibri"/>
                <w:sz w:val="22"/>
                <w:szCs w:val="22"/>
              </w:rPr>
              <w:t xml:space="preserve">hosted by Place, CHFT promote the programmes across the CHFT footprint via communication channels CHFT News.  </w:t>
            </w:r>
          </w:p>
          <w:p w14:paraId="77EBBDBE" w14:textId="77777777" w:rsidR="00706BEB" w:rsidRPr="000F69E6" w:rsidRDefault="00706BEB" w:rsidP="00706BEB">
            <w:pPr>
              <w:rPr>
                <w:rFonts w:eastAsia="Calibri"/>
                <w:sz w:val="22"/>
                <w:szCs w:val="22"/>
              </w:rPr>
            </w:pPr>
          </w:p>
          <w:p w14:paraId="39F17B5A" w14:textId="4AFB1F1A" w:rsidR="00706BEB" w:rsidRPr="000F69E6" w:rsidRDefault="00706BEB" w:rsidP="00706BEB">
            <w:pPr>
              <w:rPr>
                <w:rFonts w:eastAsia="Calibri"/>
                <w:sz w:val="22"/>
                <w:szCs w:val="22"/>
              </w:rPr>
            </w:pPr>
            <w:r w:rsidRPr="000F69E6">
              <w:rPr>
                <w:rFonts w:eastAsia="Calibri"/>
                <w:sz w:val="22"/>
                <w:szCs w:val="22"/>
              </w:rPr>
              <w:t>We have designed a comprehensive wellbeing offer</w:t>
            </w:r>
            <w:r w:rsidR="00671694">
              <w:rPr>
                <w:rFonts w:eastAsia="Calibri"/>
                <w:sz w:val="22"/>
                <w:szCs w:val="22"/>
              </w:rPr>
              <w:t>.</w:t>
            </w:r>
            <w:r w:rsidRPr="000F69E6">
              <w:rPr>
                <w:rFonts w:eastAsia="Calibri"/>
                <w:sz w:val="22"/>
                <w:szCs w:val="22"/>
              </w:rPr>
              <w:t xml:space="preserve"> The offer focuses on four themes social, physical, financial, and mental. Activities include:</w:t>
            </w:r>
          </w:p>
          <w:p w14:paraId="0015F4E8" w14:textId="5E5BC672" w:rsidR="00706BEB" w:rsidRPr="000F69E6" w:rsidRDefault="00706BEB" w:rsidP="003D49C9">
            <w:pPr>
              <w:pStyle w:val="ListParagraph"/>
              <w:numPr>
                <w:ilvl w:val="0"/>
                <w:numId w:val="7"/>
              </w:numPr>
              <w:ind w:left="357" w:hanging="357"/>
              <w:rPr>
                <w:rFonts w:eastAsia="Calibri" w:cs="Arial"/>
                <w:sz w:val="22"/>
                <w:szCs w:val="22"/>
              </w:rPr>
            </w:pPr>
            <w:r w:rsidRPr="000F69E6">
              <w:rPr>
                <w:rFonts w:eastAsia="Calibri" w:cs="Arial"/>
                <w:sz w:val="22"/>
                <w:szCs w:val="22"/>
              </w:rPr>
              <w:t xml:space="preserve">Engaging, clear communications </w:t>
            </w:r>
            <w:r w:rsidR="00671694">
              <w:rPr>
                <w:rFonts w:eastAsia="Calibri" w:cs="Arial"/>
                <w:sz w:val="22"/>
                <w:szCs w:val="22"/>
              </w:rPr>
              <w:t>– signposting colleagues to support</w:t>
            </w:r>
          </w:p>
          <w:p w14:paraId="65610726" w14:textId="77777777" w:rsidR="00706BEB" w:rsidRPr="000F69E6" w:rsidRDefault="00706BEB" w:rsidP="003D49C9">
            <w:pPr>
              <w:pStyle w:val="ListParagraph"/>
              <w:numPr>
                <w:ilvl w:val="0"/>
                <w:numId w:val="7"/>
              </w:numPr>
              <w:ind w:left="357" w:hanging="357"/>
              <w:rPr>
                <w:rFonts w:eastAsia="Calibri" w:cs="Arial"/>
                <w:sz w:val="22"/>
                <w:szCs w:val="22"/>
              </w:rPr>
            </w:pPr>
            <w:r w:rsidRPr="000F69E6">
              <w:rPr>
                <w:rFonts w:eastAsia="Calibri" w:cs="Arial"/>
                <w:sz w:val="22"/>
                <w:szCs w:val="22"/>
              </w:rPr>
              <w:t xml:space="preserve">Induction </w:t>
            </w:r>
          </w:p>
          <w:p w14:paraId="565C36B7" w14:textId="77777777" w:rsidR="00706BEB" w:rsidRPr="000F69E6" w:rsidRDefault="00706BEB" w:rsidP="003D49C9">
            <w:pPr>
              <w:pStyle w:val="ListParagraph"/>
              <w:numPr>
                <w:ilvl w:val="0"/>
                <w:numId w:val="7"/>
              </w:numPr>
              <w:ind w:left="357" w:hanging="357"/>
              <w:rPr>
                <w:rFonts w:eastAsia="Calibri" w:cs="Arial"/>
                <w:sz w:val="22"/>
                <w:szCs w:val="22"/>
              </w:rPr>
            </w:pPr>
            <w:r w:rsidRPr="000F69E6">
              <w:rPr>
                <w:rFonts w:eastAsia="Calibri" w:cs="Arial"/>
                <w:sz w:val="22"/>
                <w:szCs w:val="22"/>
              </w:rPr>
              <w:lastRenderedPageBreak/>
              <w:t>Refreshed appraisal approach including wellbeing check-in, including improved conversations regarding colleague development.</w:t>
            </w:r>
          </w:p>
          <w:p w14:paraId="2AABDFE6" w14:textId="6D4356C1" w:rsidR="00706BEB" w:rsidRDefault="00671694" w:rsidP="003D49C9">
            <w:pPr>
              <w:pStyle w:val="ListParagraph"/>
              <w:numPr>
                <w:ilvl w:val="0"/>
                <w:numId w:val="7"/>
              </w:numPr>
              <w:ind w:left="357" w:hanging="357"/>
              <w:rPr>
                <w:rFonts w:eastAsia="Calibri" w:cs="Arial"/>
                <w:sz w:val="22"/>
                <w:szCs w:val="22"/>
              </w:rPr>
            </w:pPr>
            <w:r>
              <w:rPr>
                <w:rFonts w:eastAsia="Calibri" w:cs="Arial"/>
                <w:sz w:val="22"/>
                <w:szCs w:val="22"/>
              </w:rPr>
              <w:t>New to manager – wellbeing module</w:t>
            </w:r>
          </w:p>
          <w:p w14:paraId="7B4B1C2F" w14:textId="20753412" w:rsidR="00671694" w:rsidRPr="000F69E6" w:rsidRDefault="00671694" w:rsidP="003D49C9">
            <w:pPr>
              <w:pStyle w:val="ListParagraph"/>
              <w:numPr>
                <w:ilvl w:val="0"/>
                <w:numId w:val="7"/>
              </w:numPr>
              <w:ind w:left="357" w:hanging="357"/>
              <w:rPr>
                <w:rFonts w:eastAsia="Calibri" w:cs="Arial"/>
                <w:sz w:val="22"/>
                <w:szCs w:val="22"/>
              </w:rPr>
            </w:pPr>
            <w:r>
              <w:rPr>
                <w:rFonts w:eastAsia="Calibri" w:cs="Arial"/>
                <w:sz w:val="22"/>
                <w:szCs w:val="22"/>
              </w:rPr>
              <w:t>Management fundamentals – how to have an effective wellbeing conversation</w:t>
            </w:r>
          </w:p>
          <w:p w14:paraId="1EB95718" w14:textId="77777777" w:rsidR="00706BEB" w:rsidRDefault="00706BEB" w:rsidP="003D49C9">
            <w:pPr>
              <w:pStyle w:val="ListParagraph"/>
              <w:numPr>
                <w:ilvl w:val="0"/>
                <w:numId w:val="7"/>
              </w:numPr>
              <w:ind w:left="357" w:hanging="357"/>
              <w:rPr>
                <w:rFonts w:eastAsia="Calibri" w:cs="Arial"/>
                <w:sz w:val="22"/>
                <w:szCs w:val="22"/>
              </w:rPr>
            </w:pPr>
            <w:r w:rsidRPr="000F69E6">
              <w:rPr>
                <w:rFonts w:eastAsia="Calibri" w:cs="Arial"/>
                <w:sz w:val="22"/>
                <w:szCs w:val="22"/>
              </w:rPr>
              <w:t>Connect and Learn Session – Health &amp; Wellbeing Conversations</w:t>
            </w:r>
          </w:p>
          <w:p w14:paraId="3C9801A8" w14:textId="4F61D7E7" w:rsidR="00671694" w:rsidRPr="000F69E6" w:rsidRDefault="00671694" w:rsidP="003D49C9">
            <w:pPr>
              <w:pStyle w:val="ListParagraph"/>
              <w:numPr>
                <w:ilvl w:val="0"/>
                <w:numId w:val="7"/>
              </w:numPr>
              <w:ind w:left="357" w:hanging="357"/>
              <w:rPr>
                <w:rFonts w:eastAsia="Calibri" w:cs="Arial"/>
                <w:sz w:val="22"/>
                <w:szCs w:val="22"/>
              </w:rPr>
            </w:pPr>
            <w:r>
              <w:rPr>
                <w:rFonts w:eastAsia="Calibri" w:cs="Arial"/>
                <w:sz w:val="22"/>
                <w:szCs w:val="22"/>
              </w:rPr>
              <w:t>Charity promoting physical challenges for colleagues to get involved in</w:t>
            </w:r>
          </w:p>
          <w:p w14:paraId="7BB510DE" w14:textId="77777777" w:rsidR="00706BEB" w:rsidRPr="000F69E6" w:rsidRDefault="00706BEB" w:rsidP="003D49C9">
            <w:pPr>
              <w:pStyle w:val="ListParagraph"/>
              <w:numPr>
                <w:ilvl w:val="0"/>
                <w:numId w:val="7"/>
              </w:numPr>
              <w:ind w:left="357" w:hanging="357"/>
              <w:rPr>
                <w:rFonts w:eastAsia="Calibri" w:cs="Arial"/>
                <w:sz w:val="22"/>
                <w:szCs w:val="22"/>
              </w:rPr>
            </w:pPr>
            <w:r w:rsidRPr="000F69E6">
              <w:rPr>
                <w:rFonts w:eastAsia="Calibri" w:cs="Arial"/>
                <w:sz w:val="22"/>
                <w:szCs w:val="22"/>
              </w:rPr>
              <w:t>Top up shops – discreet food banks / recycled clothing for colleagues</w:t>
            </w:r>
          </w:p>
          <w:p w14:paraId="6C552170" w14:textId="77777777" w:rsidR="00706BEB" w:rsidRPr="000F69E6" w:rsidRDefault="00706BEB" w:rsidP="003D49C9">
            <w:pPr>
              <w:pStyle w:val="ListParagraph"/>
              <w:numPr>
                <w:ilvl w:val="0"/>
                <w:numId w:val="7"/>
              </w:numPr>
              <w:ind w:left="357" w:hanging="357"/>
              <w:rPr>
                <w:rFonts w:eastAsia="Calibri" w:cs="Arial"/>
                <w:sz w:val="22"/>
                <w:szCs w:val="22"/>
              </w:rPr>
            </w:pPr>
            <w:r w:rsidRPr="000F69E6">
              <w:rPr>
                <w:rFonts w:eastAsia="Calibri" w:cs="Arial"/>
                <w:sz w:val="22"/>
                <w:szCs w:val="22"/>
              </w:rPr>
              <w:t>Cost of Living – focus on financial education, access to low-cost loans through salary finance,</w:t>
            </w:r>
            <w:r>
              <w:rPr>
                <w:rFonts w:eastAsia="Calibri" w:cs="Arial"/>
                <w:sz w:val="22"/>
                <w:szCs w:val="22"/>
              </w:rPr>
              <w:t xml:space="preserve"> credit union and </w:t>
            </w:r>
            <w:proofErr w:type="spellStart"/>
            <w:r>
              <w:rPr>
                <w:rFonts w:eastAsia="Calibri" w:cs="Arial"/>
                <w:sz w:val="22"/>
                <w:szCs w:val="22"/>
              </w:rPr>
              <w:t>wagestream</w:t>
            </w:r>
            <w:proofErr w:type="spellEnd"/>
            <w:r w:rsidRPr="000F69E6">
              <w:rPr>
                <w:rFonts w:eastAsia="Calibri" w:cs="Arial"/>
                <w:sz w:val="22"/>
                <w:szCs w:val="22"/>
              </w:rPr>
              <w:t xml:space="preserve"> </w:t>
            </w:r>
          </w:p>
          <w:p w14:paraId="108E1AC3" w14:textId="77777777" w:rsidR="00706BEB" w:rsidRDefault="00706BEB" w:rsidP="003D49C9">
            <w:pPr>
              <w:pStyle w:val="TableText"/>
              <w:numPr>
                <w:ilvl w:val="0"/>
                <w:numId w:val="7"/>
              </w:numPr>
              <w:rPr>
                <w:sz w:val="22"/>
                <w:szCs w:val="22"/>
              </w:rPr>
            </w:pPr>
            <w:r>
              <w:rPr>
                <w:sz w:val="22"/>
                <w:szCs w:val="22"/>
              </w:rPr>
              <w:t>Flexible/Agile Working options</w:t>
            </w:r>
          </w:p>
          <w:p w14:paraId="36A56AC1" w14:textId="77777777" w:rsidR="00706BEB" w:rsidRDefault="00706BEB" w:rsidP="003D49C9">
            <w:pPr>
              <w:pStyle w:val="TableText"/>
              <w:numPr>
                <w:ilvl w:val="0"/>
                <w:numId w:val="7"/>
              </w:numPr>
              <w:rPr>
                <w:sz w:val="22"/>
                <w:szCs w:val="22"/>
              </w:rPr>
            </w:pPr>
            <w:r>
              <w:rPr>
                <w:sz w:val="22"/>
                <w:szCs w:val="22"/>
              </w:rPr>
              <w:t>Menopause peer support group including education and advice</w:t>
            </w:r>
          </w:p>
          <w:p w14:paraId="02FD45A2" w14:textId="77777777" w:rsidR="00706BEB" w:rsidRDefault="00706BEB" w:rsidP="003D49C9">
            <w:pPr>
              <w:pStyle w:val="TableText"/>
              <w:numPr>
                <w:ilvl w:val="0"/>
                <w:numId w:val="7"/>
              </w:numPr>
              <w:rPr>
                <w:sz w:val="22"/>
                <w:szCs w:val="22"/>
              </w:rPr>
            </w:pPr>
            <w:r>
              <w:rPr>
                <w:sz w:val="22"/>
                <w:szCs w:val="22"/>
              </w:rPr>
              <w:t>Equality peer support groups</w:t>
            </w:r>
          </w:p>
          <w:p w14:paraId="49651152" w14:textId="77777777" w:rsidR="00706BEB" w:rsidRDefault="00706BEB" w:rsidP="003D49C9">
            <w:pPr>
              <w:pStyle w:val="TableText"/>
              <w:numPr>
                <w:ilvl w:val="0"/>
                <w:numId w:val="7"/>
              </w:numPr>
              <w:rPr>
                <w:sz w:val="22"/>
                <w:szCs w:val="22"/>
              </w:rPr>
            </w:pPr>
            <w:r>
              <w:rPr>
                <w:sz w:val="22"/>
                <w:szCs w:val="22"/>
              </w:rPr>
              <w:t>Check in and Check out Framework</w:t>
            </w:r>
          </w:p>
          <w:p w14:paraId="45565CD8" w14:textId="77777777" w:rsidR="00706BEB" w:rsidRDefault="00706BEB" w:rsidP="003D49C9">
            <w:pPr>
              <w:pStyle w:val="TableText"/>
              <w:numPr>
                <w:ilvl w:val="0"/>
                <w:numId w:val="7"/>
              </w:numPr>
              <w:rPr>
                <w:sz w:val="22"/>
                <w:szCs w:val="22"/>
              </w:rPr>
            </w:pPr>
            <w:r>
              <w:rPr>
                <w:sz w:val="22"/>
                <w:szCs w:val="22"/>
              </w:rPr>
              <w:t>Reduced Rate gym memberships</w:t>
            </w:r>
          </w:p>
          <w:p w14:paraId="07879CC3" w14:textId="77777777" w:rsidR="00706BEB" w:rsidRDefault="00706BEB" w:rsidP="00706BEB">
            <w:pPr>
              <w:pStyle w:val="TableText"/>
              <w:ind w:left="360"/>
              <w:rPr>
                <w:sz w:val="22"/>
                <w:szCs w:val="22"/>
              </w:rPr>
            </w:pPr>
          </w:p>
          <w:p w14:paraId="7895A43A" w14:textId="77777777" w:rsidR="00706BEB" w:rsidRPr="00D04355" w:rsidRDefault="00706BEB" w:rsidP="00706BEB">
            <w:pPr>
              <w:pStyle w:val="paragraph"/>
              <w:spacing w:before="0" w:beforeAutospacing="0" w:after="0" w:afterAutospacing="0"/>
              <w:textAlignment w:val="baseline"/>
              <w:rPr>
                <w:rFonts w:ascii="Segoe UI" w:hAnsi="Segoe UI" w:cs="Segoe UI"/>
                <w:sz w:val="22"/>
                <w:szCs w:val="22"/>
              </w:rPr>
            </w:pPr>
          </w:p>
          <w:p w14:paraId="1FCA3889" w14:textId="77777777" w:rsidR="00706BEB" w:rsidRDefault="00706BEB" w:rsidP="00706BEB">
            <w:pPr>
              <w:pStyle w:val="TableText"/>
              <w:ind w:left="360"/>
              <w:rPr>
                <w:sz w:val="22"/>
                <w:szCs w:val="22"/>
              </w:rPr>
            </w:pPr>
          </w:p>
          <w:p w14:paraId="2517E672" w14:textId="77777777" w:rsidR="00706BEB" w:rsidRPr="009D1CC6" w:rsidRDefault="00706BEB" w:rsidP="00706BEB">
            <w:pPr>
              <w:pStyle w:val="TableText"/>
            </w:pPr>
          </w:p>
        </w:tc>
        <w:tc>
          <w:tcPr>
            <w:tcW w:w="1122" w:type="dxa"/>
          </w:tcPr>
          <w:p w14:paraId="20F06641" w14:textId="65048AA3" w:rsidR="00706BEB" w:rsidRPr="009D1CC6" w:rsidRDefault="00A52125" w:rsidP="00706BEB">
            <w:pPr>
              <w:pStyle w:val="TableText"/>
            </w:pPr>
            <w:r>
              <w:lastRenderedPageBreak/>
              <w:t>Achieving</w:t>
            </w:r>
          </w:p>
        </w:tc>
        <w:tc>
          <w:tcPr>
            <w:tcW w:w="2426" w:type="dxa"/>
          </w:tcPr>
          <w:p w14:paraId="418F7FFD" w14:textId="3A58D436" w:rsidR="00706BEB" w:rsidRPr="009D1CC6" w:rsidRDefault="00A52125" w:rsidP="00706BEB">
            <w:pPr>
              <w:pStyle w:val="TableText"/>
            </w:pPr>
            <w:r>
              <w:t>N Hosty</w:t>
            </w:r>
          </w:p>
        </w:tc>
      </w:tr>
      <w:tr w:rsidR="002A2752" w:rsidRPr="009D1CC6" w14:paraId="4229CE5F" w14:textId="77777777" w:rsidTr="00706BEB">
        <w:trPr>
          <w:cantSplit/>
          <w:trHeight w:val="1247"/>
        </w:trPr>
        <w:tc>
          <w:tcPr>
            <w:tcW w:w="1124" w:type="dxa"/>
            <w:vMerge/>
            <w:shd w:val="clear" w:color="auto" w:fill="BDDEFF" w:themeFill="accent1" w:themeFillTint="33"/>
          </w:tcPr>
          <w:p w14:paraId="30C9479F" w14:textId="77777777" w:rsidR="002A2752" w:rsidRPr="009D1CC6" w:rsidRDefault="002A2752" w:rsidP="002A2752">
            <w:pPr>
              <w:rPr>
                <w:rFonts w:cs="Arial"/>
              </w:rPr>
            </w:pPr>
          </w:p>
        </w:tc>
        <w:tc>
          <w:tcPr>
            <w:tcW w:w="3723" w:type="dxa"/>
            <w:shd w:val="clear" w:color="auto" w:fill="BDDEFF" w:themeFill="accent1" w:themeFillTint="33"/>
          </w:tcPr>
          <w:p w14:paraId="34CD717C" w14:textId="77777777" w:rsidR="002A2752" w:rsidRPr="009D1CC6" w:rsidRDefault="002A2752" w:rsidP="002A2752">
            <w:pPr>
              <w:rPr>
                <w:rFonts w:cs="Arial"/>
              </w:rPr>
            </w:pPr>
            <w:r w:rsidRPr="009D1CC6">
              <w:rPr>
                <w:rFonts w:cs="Arial"/>
              </w:rPr>
              <w:t xml:space="preserve">2B: When at work, staff are free from abuse, harassment, bullying and physical violence from any source </w:t>
            </w:r>
          </w:p>
        </w:tc>
        <w:tc>
          <w:tcPr>
            <w:tcW w:w="5201" w:type="dxa"/>
          </w:tcPr>
          <w:p w14:paraId="3106F91B" w14:textId="24337B5C"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Results from the 2024 staff survey highlight that colleagues are reporting:</w:t>
            </w:r>
          </w:p>
          <w:p w14:paraId="738F3D93"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593A1627" w14:textId="77777777"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N</w:t>
            </w:r>
            <w:r w:rsidRPr="000F69E6">
              <w:rPr>
                <w:rFonts w:ascii="Arial" w:hAnsi="Arial" w:cs="Arial"/>
                <w:sz w:val="22"/>
                <w:szCs w:val="22"/>
              </w:rPr>
              <w:t>ot experienced harassment, bullying or abuse from patients/service users, their relatives or members of the public</w:t>
            </w:r>
            <w:r>
              <w:rPr>
                <w:rFonts w:ascii="Arial" w:hAnsi="Arial" w:cs="Arial"/>
                <w:sz w:val="22"/>
                <w:szCs w:val="22"/>
              </w:rPr>
              <w:t>:</w:t>
            </w:r>
          </w:p>
          <w:p w14:paraId="2470C9C9"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15F9E1EA" w14:textId="77777777"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2022 - 73.6%</w:t>
            </w:r>
            <w:r>
              <w:rPr>
                <w:rFonts w:ascii="Arial" w:hAnsi="Arial" w:cs="Arial"/>
                <w:sz w:val="22"/>
                <w:szCs w:val="22"/>
              </w:rPr>
              <w:tab/>
            </w:r>
            <w:r>
              <w:tab/>
            </w:r>
            <w:r>
              <w:tab/>
            </w:r>
            <w:r>
              <w:tab/>
            </w:r>
            <w:r>
              <w:rPr>
                <w:rFonts w:ascii="Arial" w:hAnsi="Arial" w:cs="Arial"/>
                <w:sz w:val="22"/>
                <w:szCs w:val="22"/>
              </w:rPr>
              <w:t>2023 - 72%</w:t>
            </w:r>
          </w:p>
          <w:p w14:paraId="77BEAAA8" w14:textId="08A3EAD8"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2024 </w:t>
            </w:r>
            <w:r w:rsidR="00C96F14">
              <w:rPr>
                <w:rFonts w:ascii="Arial" w:hAnsi="Arial" w:cs="Arial"/>
                <w:sz w:val="22"/>
                <w:szCs w:val="22"/>
              </w:rPr>
              <w:t>–</w:t>
            </w:r>
            <w:r>
              <w:rPr>
                <w:rFonts w:ascii="Arial" w:hAnsi="Arial" w:cs="Arial"/>
                <w:sz w:val="22"/>
                <w:szCs w:val="22"/>
              </w:rPr>
              <w:t xml:space="preserve"> </w:t>
            </w:r>
            <w:r w:rsidR="00C96F14">
              <w:rPr>
                <w:rFonts w:ascii="Arial" w:hAnsi="Arial" w:cs="Arial"/>
                <w:sz w:val="22"/>
                <w:szCs w:val="22"/>
              </w:rPr>
              <w:t>75.9%</w:t>
            </w:r>
          </w:p>
          <w:p w14:paraId="2E5C82D5"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2E140164" w14:textId="77777777" w:rsidR="002A2752" w:rsidRDefault="002A2752" w:rsidP="002A2752">
            <w:pPr>
              <w:pStyle w:val="paragraph"/>
              <w:spacing w:before="0" w:beforeAutospacing="0" w:after="0" w:afterAutospacing="0"/>
              <w:textAlignment w:val="baseline"/>
              <w:rPr>
                <w:rFonts w:ascii="Arial" w:hAnsi="Arial" w:cs="Arial"/>
                <w:sz w:val="22"/>
                <w:szCs w:val="22"/>
              </w:rPr>
            </w:pPr>
            <w:r w:rsidRPr="000F69E6">
              <w:rPr>
                <w:rFonts w:ascii="Arial" w:hAnsi="Arial" w:cs="Arial"/>
                <w:sz w:val="22"/>
                <w:szCs w:val="22"/>
              </w:rPr>
              <w:t>Not experienced harassment, bullying or abuse from managers</w:t>
            </w:r>
            <w:r>
              <w:rPr>
                <w:rFonts w:ascii="Arial" w:hAnsi="Arial" w:cs="Arial"/>
                <w:sz w:val="22"/>
                <w:szCs w:val="22"/>
              </w:rPr>
              <w:t>:</w:t>
            </w:r>
          </w:p>
          <w:p w14:paraId="50863544"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47B646AC" w14:textId="77777777"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2022 - 91.5%</w:t>
            </w:r>
            <w:r>
              <w:rPr>
                <w:rFonts w:ascii="Arial" w:hAnsi="Arial" w:cs="Arial"/>
                <w:sz w:val="22"/>
                <w:szCs w:val="22"/>
              </w:rPr>
              <w:tab/>
            </w:r>
            <w:r>
              <w:tab/>
            </w:r>
            <w:r>
              <w:tab/>
            </w:r>
            <w:r>
              <w:tab/>
            </w:r>
            <w:r>
              <w:rPr>
                <w:rFonts w:ascii="Arial" w:hAnsi="Arial" w:cs="Arial"/>
                <w:sz w:val="22"/>
                <w:szCs w:val="22"/>
              </w:rPr>
              <w:t>2023-– 91.4%</w:t>
            </w:r>
          </w:p>
          <w:p w14:paraId="03C56484" w14:textId="1034E0EC"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2024 </w:t>
            </w:r>
            <w:r w:rsidR="00C96F14">
              <w:rPr>
                <w:rFonts w:ascii="Arial" w:hAnsi="Arial" w:cs="Arial"/>
                <w:sz w:val="22"/>
                <w:szCs w:val="22"/>
              </w:rPr>
              <w:t>–</w:t>
            </w:r>
            <w:r>
              <w:rPr>
                <w:rFonts w:ascii="Arial" w:hAnsi="Arial" w:cs="Arial"/>
                <w:sz w:val="22"/>
                <w:szCs w:val="22"/>
              </w:rPr>
              <w:t xml:space="preserve"> </w:t>
            </w:r>
            <w:r w:rsidR="00C96F14">
              <w:rPr>
                <w:rFonts w:ascii="Arial" w:hAnsi="Arial" w:cs="Arial"/>
                <w:sz w:val="22"/>
                <w:szCs w:val="22"/>
              </w:rPr>
              <w:t>92%</w:t>
            </w:r>
          </w:p>
          <w:p w14:paraId="36C20D93"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4D8F991E" w14:textId="77777777" w:rsidR="002A2752" w:rsidRDefault="002A2752" w:rsidP="002A2752">
            <w:pPr>
              <w:pStyle w:val="paragraph"/>
              <w:spacing w:before="0" w:beforeAutospacing="0" w:after="0" w:afterAutospacing="0"/>
              <w:textAlignment w:val="baseline"/>
              <w:rPr>
                <w:rFonts w:ascii="Arial" w:hAnsi="Arial" w:cs="Arial"/>
                <w:sz w:val="22"/>
                <w:szCs w:val="22"/>
              </w:rPr>
            </w:pPr>
            <w:r w:rsidRPr="000F69E6">
              <w:rPr>
                <w:rFonts w:ascii="Arial" w:hAnsi="Arial" w:cs="Arial"/>
                <w:sz w:val="22"/>
                <w:szCs w:val="22"/>
              </w:rPr>
              <w:t>Not experienced harassment, bullying or abuse from other colleagues</w:t>
            </w:r>
            <w:r>
              <w:rPr>
                <w:rFonts w:ascii="Arial" w:hAnsi="Arial" w:cs="Arial"/>
                <w:sz w:val="22"/>
                <w:szCs w:val="22"/>
              </w:rPr>
              <w:t>:</w:t>
            </w:r>
          </w:p>
          <w:p w14:paraId="18F1F023"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14963932" w14:textId="77777777"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2022 - 82.9%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2023 - 82.2%</w:t>
            </w:r>
          </w:p>
          <w:p w14:paraId="192ED9C8" w14:textId="31A1F990"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2024 </w:t>
            </w:r>
            <w:r w:rsidR="00C96F14">
              <w:rPr>
                <w:rFonts w:ascii="Arial" w:hAnsi="Arial" w:cs="Arial"/>
                <w:sz w:val="22"/>
                <w:szCs w:val="22"/>
              </w:rPr>
              <w:t>–</w:t>
            </w:r>
            <w:r>
              <w:rPr>
                <w:rFonts w:ascii="Arial" w:hAnsi="Arial" w:cs="Arial"/>
                <w:sz w:val="22"/>
                <w:szCs w:val="22"/>
              </w:rPr>
              <w:t xml:space="preserve"> </w:t>
            </w:r>
            <w:r w:rsidR="00C96F14">
              <w:rPr>
                <w:rFonts w:ascii="Arial" w:hAnsi="Arial" w:cs="Arial"/>
                <w:sz w:val="22"/>
                <w:szCs w:val="22"/>
              </w:rPr>
              <w:t>83.7%</w:t>
            </w:r>
          </w:p>
          <w:p w14:paraId="621CFBC5"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0CF38EC9" w14:textId="77777777" w:rsidR="002A2752" w:rsidRDefault="002A2752" w:rsidP="002A2752">
            <w:pPr>
              <w:pStyle w:val="paragraph"/>
              <w:spacing w:before="0" w:beforeAutospacing="0" w:after="0" w:afterAutospacing="0"/>
              <w:textAlignment w:val="baseline"/>
              <w:rPr>
                <w:rFonts w:ascii="Arial" w:hAnsi="Arial" w:cs="Arial"/>
                <w:sz w:val="22"/>
                <w:szCs w:val="22"/>
              </w:rPr>
            </w:pPr>
            <w:r w:rsidRPr="000F69E6">
              <w:rPr>
                <w:rFonts w:ascii="Arial" w:hAnsi="Arial" w:cs="Arial"/>
                <w:sz w:val="22"/>
                <w:szCs w:val="22"/>
              </w:rPr>
              <w:t>Last experience of harassment/bullying/abuse reported</w:t>
            </w:r>
            <w:r>
              <w:rPr>
                <w:rFonts w:ascii="Arial" w:hAnsi="Arial" w:cs="Arial"/>
                <w:sz w:val="22"/>
                <w:szCs w:val="22"/>
              </w:rPr>
              <w:t>:</w:t>
            </w:r>
          </w:p>
          <w:p w14:paraId="76B95CCE"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402A35FC" w14:textId="77777777"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2022 - 47.3%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2023 - 47.7%</w:t>
            </w:r>
          </w:p>
          <w:p w14:paraId="3BC9AB89" w14:textId="598FE6B5"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2024 </w:t>
            </w:r>
            <w:r w:rsidR="00C96F14">
              <w:rPr>
                <w:rFonts w:ascii="Arial" w:hAnsi="Arial" w:cs="Arial"/>
                <w:sz w:val="22"/>
                <w:szCs w:val="22"/>
              </w:rPr>
              <w:t>–</w:t>
            </w:r>
            <w:r>
              <w:rPr>
                <w:rFonts w:ascii="Arial" w:hAnsi="Arial" w:cs="Arial"/>
                <w:sz w:val="22"/>
                <w:szCs w:val="22"/>
              </w:rPr>
              <w:t xml:space="preserve"> </w:t>
            </w:r>
            <w:r w:rsidR="00C96F14">
              <w:rPr>
                <w:rFonts w:ascii="Arial" w:hAnsi="Arial" w:cs="Arial"/>
                <w:sz w:val="22"/>
                <w:szCs w:val="22"/>
              </w:rPr>
              <w:t>49.3%</w:t>
            </w:r>
          </w:p>
          <w:p w14:paraId="2E65D4CC"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30A74D9A" w14:textId="7F1D4E7B"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Staff survey data highlights that the position improved</w:t>
            </w:r>
          </w:p>
          <w:p w14:paraId="1D58D195" w14:textId="77777777" w:rsidR="002A2752" w:rsidRDefault="002A2752" w:rsidP="002A275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Tools that have been implemented to support colleagues are: </w:t>
            </w:r>
          </w:p>
          <w:p w14:paraId="736D034A" w14:textId="77777777" w:rsidR="002A2752" w:rsidRDefault="002A2752" w:rsidP="002A2752">
            <w:pPr>
              <w:pStyle w:val="paragraph"/>
              <w:spacing w:before="0" w:beforeAutospacing="0" w:after="0" w:afterAutospacing="0"/>
              <w:textAlignment w:val="baseline"/>
              <w:rPr>
                <w:rFonts w:ascii="Arial" w:hAnsi="Arial" w:cs="Arial"/>
                <w:sz w:val="22"/>
                <w:szCs w:val="22"/>
              </w:rPr>
            </w:pPr>
          </w:p>
          <w:p w14:paraId="382416A2" w14:textId="77777777" w:rsidR="002A2752" w:rsidRPr="00855364" w:rsidRDefault="002A2752" w:rsidP="003D49C9">
            <w:pPr>
              <w:pStyle w:val="paragraph"/>
              <w:numPr>
                <w:ilvl w:val="0"/>
                <w:numId w:val="8"/>
              </w:numPr>
              <w:spacing w:before="0" w:beforeAutospacing="0" w:after="0" w:afterAutospacing="0"/>
              <w:textAlignment w:val="baseline"/>
              <w:rPr>
                <w:rFonts w:ascii="Arial" w:hAnsi="Arial" w:cs="Arial"/>
                <w:sz w:val="22"/>
                <w:szCs w:val="22"/>
              </w:rPr>
            </w:pPr>
            <w:r w:rsidRPr="00855364">
              <w:rPr>
                <w:rFonts w:ascii="Arial" w:hAnsi="Arial" w:cs="Arial"/>
                <w:sz w:val="22"/>
                <w:szCs w:val="22"/>
              </w:rPr>
              <w:t>Violence and Aggression policy</w:t>
            </w:r>
          </w:p>
          <w:p w14:paraId="5B851C4B" w14:textId="77777777" w:rsidR="002A2752" w:rsidRPr="00855364" w:rsidRDefault="002A2752" w:rsidP="003D49C9">
            <w:pPr>
              <w:pStyle w:val="paragraph"/>
              <w:numPr>
                <w:ilvl w:val="0"/>
                <w:numId w:val="8"/>
              </w:numPr>
              <w:spacing w:before="0" w:beforeAutospacing="0" w:after="0" w:afterAutospacing="0"/>
              <w:textAlignment w:val="baseline"/>
              <w:rPr>
                <w:rFonts w:ascii="Arial" w:hAnsi="Arial" w:cs="Arial"/>
                <w:sz w:val="22"/>
                <w:szCs w:val="22"/>
              </w:rPr>
            </w:pPr>
            <w:r w:rsidRPr="00855364">
              <w:rPr>
                <w:rStyle w:val="normaltextrun"/>
                <w:rFonts w:ascii="Arial" w:eastAsiaTheme="majorEastAsia" w:hAnsi="Arial" w:cs="Arial"/>
                <w:sz w:val="22"/>
                <w:szCs w:val="22"/>
              </w:rPr>
              <w:lastRenderedPageBreak/>
              <w:t>Freedom to speak up portal and ambassadors</w:t>
            </w:r>
          </w:p>
          <w:p w14:paraId="1C9B421D" w14:textId="77777777" w:rsidR="002A2752" w:rsidRPr="00855364" w:rsidRDefault="002A2752" w:rsidP="003D49C9">
            <w:pPr>
              <w:pStyle w:val="paragraph"/>
              <w:numPr>
                <w:ilvl w:val="0"/>
                <w:numId w:val="8"/>
              </w:numPr>
              <w:spacing w:before="0" w:beforeAutospacing="0" w:after="0" w:afterAutospacing="0"/>
              <w:textAlignment w:val="baseline"/>
              <w:rPr>
                <w:rFonts w:ascii="Arial" w:hAnsi="Arial" w:cs="Arial"/>
                <w:sz w:val="22"/>
                <w:szCs w:val="22"/>
              </w:rPr>
            </w:pPr>
            <w:r w:rsidRPr="00855364">
              <w:rPr>
                <w:rStyle w:val="normaltextrun"/>
                <w:rFonts w:ascii="Arial" w:eastAsiaTheme="majorEastAsia" w:hAnsi="Arial" w:cs="Arial"/>
                <w:sz w:val="22"/>
                <w:szCs w:val="22"/>
              </w:rPr>
              <w:t>Workforce Race Equality Standard and Workforce Disability Equality Standard</w:t>
            </w:r>
            <w:r>
              <w:rPr>
                <w:rStyle w:val="normaltextrun"/>
                <w:rFonts w:ascii="Arial" w:eastAsiaTheme="majorEastAsia" w:hAnsi="Arial" w:cs="Arial"/>
                <w:sz w:val="22"/>
                <w:szCs w:val="22"/>
              </w:rPr>
              <w:t xml:space="preserve"> </w:t>
            </w:r>
            <w:r w:rsidRPr="00855364">
              <w:rPr>
                <w:rStyle w:val="normaltextrun"/>
                <w:rFonts w:ascii="Arial" w:eastAsiaTheme="majorEastAsia" w:hAnsi="Arial" w:cs="Arial"/>
                <w:sz w:val="22"/>
                <w:szCs w:val="22"/>
              </w:rPr>
              <w:t>data analysis and supporting action plans</w:t>
            </w:r>
          </w:p>
          <w:p w14:paraId="333F5546" w14:textId="77777777" w:rsidR="002A2752" w:rsidRPr="002A2752" w:rsidRDefault="002A2752" w:rsidP="003D49C9">
            <w:pPr>
              <w:pStyle w:val="TableText"/>
              <w:numPr>
                <w:ilvl w:val="0"/>
                <w:numId w:val="8"/>
              </w:numPr>
              <w:rPr>
                <w:sz w:val="22"/>
                <w:szCs w:val="22"/>
              </w:rPr>
            </w:pPr>
            <w:r w:rsidRPr="002A2752">
              <w:rPr>
                <w:rFonts w:cs="Arial"/>
                <w:sz w:val="22"/>
                <w:szCs w:val="22"/>
              </w:rPr>
              <w:t>Race Equality Network Peer Support Group</w:t>
            </w:r>
          </w:p>
          <w:p w14:paraId="39C27429" w14:textId="77777777" w:rsidR="002A2752" w:rsidRPr="002A2752" w:rsidRDefault="002A2752" w:rsidP="003D49C9">
            <w:pPr>
              <w:pStyle w:val="TableText"/>
              <w:numPr>
                <w:ilvl w:val="0"/>
                <w:numId w:val="8"/>
              </w:numPr>
              <w:rPr>
                <w:sz w:val="22"/>
                <w:szCs w:val="22"/>
              </w:rPr>
            </w:pPr>
            <w:proofErr w:type="spellStart"/>
            <w:r w:rsidRPr="002A2752">
              <w:rPr>
                <w:sz w:val="22"/>
                <w:szCs w:val="22"/>
              </w:rPr>
              <w:t>Mens</w:t>
            </w:r>
            <w:proofErr w:type="spellEnd"/>
            <w:r w:rsidRPr="002A2752">
              <w:rPr>
                <w:sz w:val="22"/>
                <w:szCs w:val="22"/>
              </w:rPr>
              <w:t xml:space="preserve"> Health Peer Support Group</w:t>
            </w:r>
          </w:p>
          <w:p w14:paraId="73E37943" w14:textId="77777777" w:rsidR="002A2752" w:rsidRPr="002A2752" w:rsidRDefault="002A2752" w:rsidP="003D49C9">
            <w:pPr>
              <w:pStyle w:val="TableText"/>
              <w:numPr>
                <w:ilvl w:val="0"/>
                <w:numId w:val="8"/>
              </w:numPr>
              <w:rPr>
                <w:sz w:val="22"/>
                <w:szCs w:val="22"/>
              </w:rPr>
            </w:pPr>
            <w:r w:rsidRPr="002A2752">
              <w:rPr>
                <w:sz w:val="22"/>
                <w:szCs w:val="22"/>
              </w:rPr>
              <w:t>Pride Peer Support Group</w:t>
            </w:r>
          </w:p>
          <w:p w14:paraId="0AB65479" w14:textId="77777777" w:rsidR="002A2752" w:rsidRPr="002A2752" w:rsidRDefault="002A2752" w:rsidP="003D49C9">
            <w:pPr>
              <w:pStyle w:val="TableText"/>
              <w:numPr>
                <w:ilvl w:val="0"/>
                <w:numId w:val="8"/>
              </w:numPr>
            </w:pPr>
            <w:r w:rsidRPr="002A2752">
              <w:rPr>
                <w:sz w:val="22"/>
                <w:szCs w:val="22"/>
              </w:rPr>
              <w:t>Change Society Peer Support Group</w:t>
            </w:r>
          </w:p>
          <w:p w14:paraId="1F95A516" w14:textId="77777777" w:rsidR="002A2752" w:rsidRPr="002A2752" w:rsidRDefault="002A2752" w:rsidP="003D49C9">
            <w:pPr>
              <w:pStyle w:val="TableText"/>
              <w:numPr>
                <w:ilvl w:val="0"/>
                <w:numId w:val="8"/>
              </w:numPr>
            </w:pPr>
            <w:proofErr w:type="spellStart"/>
            <w:r>
              <w:rPr>
                <w:sz w:val="22"/>
                <w:szCs w:val="22"/>
              </w:rPr>
              <w:t>Womens</w:t>
            </w:r>
            <w:proofErr w:type="spellEnd"/>
            <w:r>
              <w:rPr>
                <w:sz w:val="22"/>
                <w:szCs w:val="22"/>
              </w:rPr>
              <w:t xml:space="preserve"> Peer Support Group</w:t>
            </w:r>
          </w:p>
          <w:p w14:paraId="262B43C0" w14:textId="51905F2D" w:rsidR="002A2752" w:rsidRPr="002A2752" w:rsidRDefault="002A2752" w:rsidP="003D49C9">
            <w:pPr>
              <w:pStyle w:val="TableText"/>
              <w:numPr>
                <w:ilvl w:val="0"/>
                <w:numId w:val="8"/>
              </w:numPr>
              <w:rPr>
                <w:sz w:val="22"/>
                <w:szCs w:val="22"/>
              </w:rPr>
            </w:pPr>
            <w:r w:rsidRPr="002A2752">
              <w:rPr>
                <w:sz w:val="22"/>
                <w:szCs w:val="22"/>
              </w:rPr>
              <w:t>Disability Peer Support Group</w:t>
            </w:r>
          </w:p>
          <w:p w14:paraId="24FB7052" w14:textId="77777777" w:rsidR="002A2752" w:rsidRPr="002A2752" w:rsidRDefault="002A2752" w:rsidP="003D49C9">
            <w:pPr>
              <w:pStyle w:val="TableText"/>
              <w:numPr>
                <w:ilvl w:val="0"/>
                <w:numId w:val="8"/>
              </w:numPr>
              <w:rPr>
                <w:sz w:val="22"/>
                <w:szCs w:val="22"/>
              </w:rPr>
            </w:pPr>
            <w:r w:rsidRPr="002A2752">
              <w:rPr>
                <w:sz w:val="22"/>
                <w:szCs w:val="22"/>
              </w:rPr>
              <w:t>Carers Peer Support Group</w:t>
            </w:r>
          </w:p>
          <w:p w14:paraId="1C77EAC5" w14:textId="77777777" w:rsidR="002A2752" w:rsidRPr="002A2752" w:rsidRDefault="002A2752" w:rsidP="003D49C9">
            <w:pPr>
              <w:pStyle w:val="TableText"/>
              <w:numPr>
                <w:ilvl w:val="0"/>
                <w:numId w:val="8"/>
              </w:numPr>
              <w:rPr>
                <w:sz w:val="22"/>
                <w:szCs w:val="22"/>
              </w:rPr>
            </w:pPr>
            <w:r w:rsidRPr="002A2752">
              <w:rPr>
                <w:sz w:val="22"/>
                <w:szCs w:val="22"/>
              </w:rPr>
              <w:t>International Recruits Peer Support Group</w:t>
            </w:r>
          </w:p>
          <w:p w14:paraId="36388DB2" w14:textId="5FA813E1" w:rsidR="002A2752" w:rsidRPr="002A2752" w:rsidRDefault="002A2752" w:rsidP="003D49C9">
            <w:pPr>
              <w:pStyle w:val="TableText"/>
              <w:numPr>
                <w:ilvl w:val="0"/>
                <w:numId w:val="8"/>
              </w:numPr>
              <w:rPr>
                <w:sz w:val="22"/>
                <w:szCs w:val="22"/>
              </w:rPr>
            </w:pPr>
            <w:r w:rsidRPr="002A2752">
              <w:rPr>
                <w:sz w:val="22"/>
                <w:szCs w:val="22"/>
              </w:rPr>
              <w:t>Mentoring</w:t>
            </w:r>
          </w:p>
          <w:p w14:paraId="488769E7" w14:textId="20702C3E" w:rsidR="002A2752" w:rsidRPr="009D1CC6" w:rsidRDefault="002A2752" w:rsidP="002A2752">
            <w:pPr>
              <w:pStyle w:val="TableText"/>
              <w:ind w:left="720"/>
            </w:pPr>
          </w:p>
        </w:tc>
        <w:tc>
          <w:tcPr>
            <w:tcW w:w="1122" w:type="dxa"/>
          </w:tcPr>
          <w:p w14:paraId="0DF6A42E" w14:textId="77777777" w:rsidR="002A2752" w:rsidRPr="009D1CC6" w:rsidRDefault="002A2752" w:rsidP="002A2752">
            <w:pPr>
              <w:pStyle w:val="TableText"/>
            </w:pPr>
          </w:p>
        </w:tc>
        <w:tc>
          <w:tcPr>
            <w:tcW w:w="2426" w:type="dxa"/>
          </w:tcPr>
          <w:p w14:paraId="4A052358" w14:textId="77777777" w:rsidR="002A2752" w:rsidRPr="009D1CC6" w:rsidRDefault="002A2752" w:rsidP="002A2752">
            <w:pPr>
              <w:pStyle w:val="TableText"/>
            </w:pPr>
          </w:p>
        </w:tc>
      </w:tr>
      <w:tr w:rsidR="002A2752" w:rsidRPr="009D1CC6" w14:paraId="220C524F" w14:textId="77777777" w:rsidTr="00706BEB">
        <w:trPr>
          <w:cantSplit/>
          <w:trHeight w:val="1247"/>
        </w:trPr>
        <w:tc>
          <w:tcPr>
            <w:tcW w:w="1124" w:type="dxa"/>
            <w:vMerge/>
            <w:shd w:val="clear" w:color="auto" w:fill="BDDEFF" w:themeFill="accent1" w:themeFillTint="33"/>
          </w:tcPr>
          <w:p w14:paraId="58DEDF76" w14:textId="77777777" w:rsidR="002A2752" w:rsidRPr="009D1CC6" w:rsidRDefault="002A2752" w:rsidP="002A2752">
            <w:pPr>
              <w:rPr>
                <w:rFonts w:cs="Arial"/>
              </w:rPr>
            </w:pPr>
          </w:p>
        </w:tc>
        <w:tc>
          <w:tcPr>
            <w:tcW w:w="3723" w:type="dxa"/>
            <w:shd w:val="clear" w:color="auto" w:fill="BDDEFF" w:themeFill="accent1" w:themeFillTint="33"/>
          </w:tcPr>
          <w:p w14:paraId="792FA09C" w14:textId="77777777" w:rsidR="002A2752" w:rsidRPr="009D1CC6" w:rsidRDefault="002A2752" w:rsidP="002A2752">
            <w:pPr>
              <w:rPr>
                <w:rFonts w:cs="Arial"/>
              </w:rPr>
            </w:pPr>
            <w:r w:rsidRPr="009D1CC6">
              <w:rPr>
                <w:rFonts w:cs="Arial"/>
              </w:rPr>
              <w:t>2C: Staff have access to i</w:t>
            </w:r>
            <w:r w:rsidRPr="009D1CC6">
              <w:rPr>
                <w:rFonts w:cs="Arial"/>
                <w:bCs/>
              </w:rPr>
              <w:t xml:space="preserve">ndependent </w:t>
            </w:r>
            <w:r w:rsidRPr="009D1CC6">
              <w:rPr>
                <w:rFonts w:cs="Arial"/>
              </w:rPr>
              <w:t>support and advice when suffering from stress, abuse, bullying harassment and physical violence from any source</w:t>
            </w:r>
          </w:p>
        </w:tc>
        <w:tc>
          <w:tcPr>
            <w:tcW w:w="5201" w:type="dxa"/>
          </w:tcPr>
          <w:p w14:paraId="6041953A" w14:textId="77777777" w:rsidR="002A2752" w:rsidRDefault="002A2752" w:rsidP="003D49C9">
            <w:pPr>
              <w:pStyle w:val="paragraph"/>
              <w:numPr>
                <w:ilvl w:val="0"/>
                <w:numId w:val="9"/>
              </w:numPr>
              <w:spacing w:before="0" w:beforeAutospacing="0" w:after="0" w:afterAutospacing="0"/>
              <w:textAlignment w:val="baseline"/>
              <w:rPr>
                <w:rStyle w:val="normaltextrun"/>
                <w:rFonts w:ascii="Arial" w:eastAsiaTheme="majorEastAsia" w:hAnsi="Arial" w:cs="Arial"/>
                <w:sz w:val="22"/>
                <w:szCs w:val="22"/>
              </w:rPr>
            </w:pPr>
            <w:r w:rsidRPr="00855364">
              <w:rPr>
                <w:rStyle w:val="normaltextrun"/>
                <w:rFonts w:ascii="Arial" w:eastAsiaTheme="majorEastAsia" w:hAnsi="Arial" w:cs="Arial"/>
                <w:sz w:val="22"/>
                <w:szCs w:val="22"/>
              </w:rPr>
              <w:t>Employee Assistance Programme</w:t>
            </w:r>
            <w:r>
              <w:rPr>
                <w:rStyle w:val="normaltextrun"/>
                <w:rFonts w:ascii="Arial" w:eastAsiaTheme="majorEastAsia" w:hAnsi="Arial" w:cs="Arial"/>
                <w:sz w:val="22"/>
                <w:szCs w:val="22"/>
              </w:rPr>
              <w:t xml:space="preserve"> portal and counselling service</w:t>
            </w:r>
          </w:p>
          <w:p w14:paraId="4F06C084" w14:textId="77777777" w:rsidR="002A2752" w:rsidRPr="00855364" w:rsidRDefault="002A2752" w:rsidP="003D49C9">
            <w:pPr>
              <w:pStyle w:val="paragraph"/>
              <w:numPr>
                <w:ilvl w:val="0"/>
                <w:numId w:val="9"/>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Wellbeing Connect</w:t>
            </w:r>
          </w:p>
          <w:p w14:paraId="511457C0" w14:textId="77777777" w:rsidR="002A2752" w:rsidRPr="00855364" w:rsidRDefault="002A2752" w:rsidP="003D49C9">
            <w:pPr>
              <w:pStyle w:val="paragraph"/>
              <w:numPr>
                <w:ilvl w:val="0"/>
                <w:numId w:val="9"/>
              </w:numPr>
              <w:spacing w:before="0" w:beforeAutospacing="0" w:after="0" w:afterAutospacing="0"/>
              <w:textAlignment w:val="baseline"/>
              <w:rPr>
                <w:rStyle w:val="normaltextrun"/>
                <w:rFonts w:ascii="Arial" w:eastAsiaTheme="majorEastAsia" w:hAnsi="Arial" w:cs="Arial"/>
                <w:sz w:val="22"/>
                <w:szCs w:val="22"/>
              </w:rPr>
            </w:pPr>
            <w:r w:rsidRPr="00855364">
              <w:rPr>
                <w:rStyle w:val="normaltextrun"/>
                <w:rFonts w:ascii="Arial" w:eastAsiaTheme="majorEastAsia" w:hAnsi="Arial" w:cs="Arial"/>
                <w:sz w:val="22"/>
                <w:szCs w:val="22"/>
              </w:rPr>
              <w:t>Freedom to Speak up channels</w:t>
            </w:r>
          </w:p>
          <w:p w14:paraId="14774BC0" w14:textId="77777777" w:rsidR="002A2752" w:rsidRPr="00855364" w:rsidRDefault="002A2752" w:rsidP="003D49C9">
            <w:pPr>
              <w:pStyle w:val="paragraph"/>
              <w:numPr>
                <w:ilvl w:val="0"/>
                <w:numId w:val="9"/>
              </w:numPr>
              <w:spacing w:before="0" w:beforeAutospacing="0" w:after="0" w:afterAutospacing="0"/>
              <w:textAlignment w:val="baseline"/>
              <w:rPr>
                <w:rStyle w:val="normaltextrun"/>
                <w:rFonts w:ascii="Arial" w:eastAsiaTheme="majorEastAsia" w:hAnsi="Arial" w:cs="Arial"/>
                <w:sz w:val="22"/>
                <w:szCs w:val="22"/>
              </w:rPr>
            </w:pPr>
            <w:r w:rsidRPr="00855364">
              <w:rPr>
                <w:rStyle w:val="normaltextrun"/>
                <w:rFonts w:ascii="Arial" w:eastAsiaTheme="majorEastAsia" w:hAnsi="Arial" w:cs="Arial"/>
                <w:sz w:val="22"/>
                <w:szCs w:val="22"/>
              </w:rPr>
              <w:t>Wellbeing Ambassadors</w:t>
            </w:r>
          </w:p>
          <w:p w14:paraId="3FA1C6E9" w14:textId="77777777" w:rsidR="002A2752" w:rsidRPr="00855364" w:rsidRDefault="002A2752" w:rsidP="003D49C9">
            <w:pPr>
              <w:pStyle w:val="paragraph"/>
              <w:numPr>
                <w:ilvl w:val="0"/>
                <w:numId w:val="9"/>
              </w:numPr>
              <w:spacing w:before="0" w:beforeAutospacing="0" w:after="0" w:afterAutospacing="0"/>
              <w:textAlignment w:val="baseline"/>
              <w:rPr>
                <w:rFonts w:ascii="Arial" w:hAnsi="Arial" w:cs="Arial"/>
                <w:sz w:val="22"/>
                <w:szCs w:val="22"/>
              </w:rPr>
            </w:pPr>
            <w:r w:rsidRPr="00855364">
              <w:rPr>
                <w:rStyle w:val="normaltextrun"/>
                <w:rFonts w:ascii="Arial" w:eastAsiaTheme="majorEastAsia" w:hAnsi="Arial" w:cs="Arial"/>
                <w:sz w:val="22"/>
                <w:szCs w:val="22"/>
              </w:rPr>
              <w:t>Union relationships</w:t>
            </w:r>
          </w:p>
          <w:p w14:paraId="3C58C165" w14:textId="77777777" w:rsidR="002A2752" w:rsidRDefault="002A2752" w:rsidP="003D49C9">
            <w:pPr>
              <w:pStyle w:val="paragraph"/>
              <w:numPr>
                <w:ilvl w:val="0"/>
                <w:numId w:val="9"/>
              </w:numPr>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S</w:t>
            </w:r>
            <w:r w:rsidRPr="00855364">
              <w:rPr>
                <w:rStyle w:val="normaltextrun"/>
                <w:rFonts w:ascii="Arial" w:eastAsiaTheme="majorEastAsia" w:hAnsi="Arial" w:cs="Arial"/>
                <w:sz w:val="22"/>
                <w:szCs w:val="22"/>
              </w:rPr>
              <w:t>ignposting</w:t>
            </w:r>
            <w:r>
              <w:rPr>
                <w:rStyle w:val="normaltextrun"/>
                <w:rFonts w:ascii="Arial" w:eastAsiaTheme="majorEastAsia" w:hAnsi="Arial" w:cs="Arial"/>
                <w:sz w:val="22"/>
                <w:szCs w:val="22"/>
              </w:rPr>
              <w:t xml:space="preserve"> </w:t>
            </w:r>
            <w:r w:rsidRPr="00855364">
              <w:rPr>
                <w:rStyle w:val="eop"/>
                <w:rFonts w:ascii="Arial" w:eastAsiaTheme="majorEastAsia" w:hAnsi="Arial" w:cs="Arial"/>
                <w:sz w:val="22"/>
                <w:szCs w:val="22"/>
              </w:rPr>
              <w:t>to external resources</w:t>
            </w:r>
          </w:p>
          <w:p w14:paraId="33316C58" w14:textId="77777777" w:rsidR="002A2752" w:rsidRPr="009D1CC6" w:rsidRDefault="002A2752" w:rsidP="002A2752">
            <w:pPr>
              <w:pStyle w:val="TableText"/>
            </w:pPr>
          </w:p>
        </w:tc>
        <w:tc>
          <w:tcPr>
            <w:tcW w:w="1122" w:type="dxa"/>
          </w:tcPr>
          <w:p w14:paraId="0A164690" w14:textId="77777777" w:rsidR="002A2752" w:rsidRPr="009D1CC6" w:rsidRDefault="002A2752" w:rsidP="002A2752">
            <w:pPr>
              <w:pStyle w:val="TableText"/>
            </w:pPr>
          </w:p>
        </w:tc>
        <w:tc>
          <w:tcPr>
            <w:tcW w:w="2426" w:type="dxa"/>
          </w:tcPr>
          <w:p w14:paraId="139DA695" w14:textId="77777777" w:rsidR="002A2752" w:rsidRPr="009D1CC6" w:rsidRDefault="002A2752" w:rsidP="002A2752">
            <w:pPr>
              <w:pStyle w:val="TableText"/>
            </w:pPr>
          </w:p>
        </w:tc>
      </w:tr>
      <w:tr w:rsidR="002A2752" w:rsidRPr="009D1CC6" w14:paraId="5A8B4D96" w14:textId="77777777" w:rsidTr="00706BEB">
        <w:trPr>
          <w:cantSplit/>
          <w:trHeight w:val="1247"/>
        </w:trPr>
        <w:tc>
          <w:tcPr>
            <w:tcW w:w="1124" w:type="dxa"/>
            <w:vMerge/>
            <w:shd w:val="clear" w:color="auto" w:fill="BDDEFF" w:themeFill="accent1" w:themeFillTint="33"/>
          </w:tcPr>
          <w:p w14:paraId="4DBE72AC" w14:textId="77777777" w:rsidR="002A2752" w:rsidRPr="009D1CC6" w:rsidRDefault="002A2752" w:rsidP="002A2752">
            <w:pPr>
              <w:rPr>
                <w:rFonts w:cs="Arial"/>
              </w:rPr>
            </w:pPr>
          </w:p>
        </w:tc>
        <w:tc>
          <w:tcPr>
            <w:tcW w:w="3723" w:type="dxa"/>
            <w:shd w:val="clear" w:color="auto" w:fill="BDDEFF" w:themeFill="accent1" w:themeFillTint="33"/>
          </w:tcPr>
          <w:p w14:paraId="1E41FF63" w14:textId="77777777" w:rsidR="002A2752" w:rsidRPr="009D1CC6" w:rsidRDefault="002A2752" w:rsidP="002A2752">
            <w:pPr>
              <w:rPr>
                <w:rFonts w:cs="Arial"/>
              </w:rPr>
            </w:pPr>
            <w:r w:rsidRPr="009D1CC6">
              <w:rPr>
                <w:rFonts w:cs="Arial"/>
              </w:rPr>
              <w:t>2D: Staff recommend the organisation as a place to work and receive treatment</w:t>
            </w:r>
          </w:p>
        </w:tc>
        <w:tc>
          <w:tcPr>
            <w:tcW w:w="5201" w:type="dxa"/>
          </w:tcPr>
          <w:p w14:paraId="24721120" w14:textId="40B02213" w:rsidR="002A2752" w:rsidRPr="00423A45" w:rsidRDefault="002A2752" w:rsidP="002A2752">
            <w:pPr>
              <w:pStyle w:val="TableText"/>
              <w:rPr>
                <w:sz w:val="22"/>
                <w:szCs w:val="22"/>
              </w:rPr>
            </w:pPr>
            <w:r w:rsidRPr="00423A45">
              <w:rPr>
                <w:sz w:val="22"/>
                <w:szCs w:val="22"/>
              </w:rPr>
              <w:t>Staff Survey 202</w:t>
            </w:r>
            <w:r>
              <w:rPr>
                <w:sz w:val="22"/>
                <w:szCs w:val="22"/>
              </w:rPr>
              <w:t>4</w:t>
            </w:r>
            <w:r w:rsidRPr="00423A45">
              <w:rPr>
                <w:sz w:val="22"/>
                <w:szCs w:val="22"/>
              </w:rPr>
              <w:t xml:space="preserve"> results compared to 202</w:t>
            </w:r>
            <w:r>
              <w:rPr>
                <w:sz w:val="22"/>
                <w:szCs w:val="22"/>
              </w:rPr>
              <w:t>3</w:t>
            </w:r>
            <w:r w:rsidRPr="00423A45">
              <w:rPr>
                <w:sz w:val="22"/>
                <w:szCs w:val="22"/>
              </w:rPr>
              <w:t xml:space="preserve"> staff survey results showed:</w:t>
            </w:r>
          </w:p>
          <w:p w14:paraId="4707C4FA" w14:textId="77777777" w:rsidR="002A2752" w:rsidRPr="00423A45" w:rsidRDefault="002A2752" w:rsidP="002A2752">
            <w:pPr>
              <w:pStyle w:val="TableText"/>
              <w:rPr>
                <w:sz w:val="22"/>
                <w:szCs w:val="22"/>
              </w:rPr>
            </w:pPr>
          </w:p>
          <w:p w14:paraId="101C882F" w14:textId="77777777" w:rsidR="002A2752" w:rsidRPr="00423A45" w:rsidRDefault="002A2752" w:rsidP="002A2752">
            <w:pPr>
              <w:pStyle w:val="TableText"/>
              <w:rPr>
                <w:sz w:val="22"/>
                <w:szCs w:val="22"/>
              </w:rPr>
            </w:pPr>
            <w:r w:rsidRPr="00423A45">
              <w:rPr>
                <w:sz w:val="22"/>
                <w:szCs w:val="22"/>
              </w:rPr>
              <w:t>Would recommend organisation as place to work:</w:t>
            </w:r>
          </w:p>
          <w:p w14:paraId="31A132FD" w14:textId="77777777" w:rsidR="002A2752" w:rsidRDefault="002A2752" w:rsidP="002A2752">
            <w:pPr>
              <w:pStyle w:val="TableText"/>
              <w:rPr>
                <w:sz w:val="22"/>
                <w:szCs w:val="22"/>
              </w:rPr>
            </w:pPr>
            <w:r w:rsidRPr="00423A45">
              <w:rPr>
                <w:sz w:val="22"/>
                <w:szCs w:val="22"/>
              </w:rPr>
              <w:t xml:space="preserve">2022 </w:t>
            </w:r>
            <w:r>
              <w:rPr>
                <w:sz w:val="22"/>
                <w:szCs w:val="22"/>
              </w:rPr>
              <w:t>-</w:t>
            </w:r>
            <w:r w:rsidRPr="00423A45">
              <w:rPr>
                <w:sz w:val="22"/>
                <w:szCs w:val="22"/>
              </w:rPr>
              <w:t xml:space="preserve"> 56.8%</w:t>
            </w:r>
            <w:r>
              <w:rPr>
                <w:sz w:val="22"/>
                <w:szCs w:val="22"/>
              </w:rPr>
              <w:tab/>
            </w:r>
            <w:r>
              <w:rPr>
                <w:sz w:val="22"/>
                <w:szCs w:val="22"/>
              </w:rPr>
              <w:tab/>
            </w:r>
            <w:r>
              <w:rPr>
                <w:sz w:val="22"/>
                <w:szCs w:val="22"/>
              </w:rPr>
              <w:tab/>
            </w:r>
            <w:r w:rsidRPr="00423A45">
              <w:rPr>
                <w:sz w:val="22"/>
                <w:szCs w:val="22"/>
              </w:rPr>
              <w:t xml:space="preserve">2023 </w:t>
            </w:r>
            <w:r>
              <w:rPr>
                <w:sz w:val="22"/>
                <w:szCs w:val="22"/>
              </w:rPr>
              <w:t>-</w:t>
            </w:r>
            <w:r w:rsidRPr="00423A45">
              <w:rPr>
                <w:sz w:val="22"/>
                <w:szCs w:val="22"/>
              </w:rPr>
              <w:t xml:space="preserve"> 62.8%</w:t>
            </w:r>
          </w:p>
          <w:p w14:paraId="63960835" w14:textId="1464D0AF" w:rsidR="002A2752" w:rsidRPr="00423A45" w:rsidRDefault="002A2752" w:rsidP="002A2752">
            <w:pPr>
              <w:pStyle w:val="TableText"/>
              <w:rPr>
                <w:sz w:val="22"/>
                <w:szCs w:val="22"/>
              </w:rPr>
            </w:pPr>
            <w:r>
              <w:rPr>
                <w:sz w:val="22"/>
                <w:szCs w:val="22"/>
              </w:rPr>
              <w:t xml:space="preserve">2024 </w:t>
            </w:r>
            <w:r w:rsidR="00C96F14">
              <w:rPr>
                <w:sz w:val="22"/>
                <w:szCs w:val="22"/>
              </w:rPr>
              <w:t>–</w:t>
            </w:r>
            <w:r>
              <w:rPr>
                <w:sz w:val="22"/>
                <w:szCs w:val="22"/>
              </w:rPr>
              <w:t xml:space="preserve"> </w:t>
            </w:r>
            <w:r w:rsidR="00C96F14">
              <w:rPr>
                <w:sz w:val="22"/>
                <w:szCs w:val="22"/>
              </w:rPr>
              <w:t>58.4%</w:t>
            </w:r>
          </w:p>
          <w:p w14:paraId="102DEB6E" w14:textId="77777777" w:rsidR="002A2752" w:rsidRPr="00423A45" w:rsidRDefault="002A2752" w:rsidP="002A2752">
            <w:pPr>
              <w:pStyle w:val="TableText"/>
              <w:rPr>
                <w:sz w:val="22"/>
                <w:szCs w:val="22"/>
              </w:rPr>
            </w:pPr>
          </w:p>
          <w:p w14:paraId="4CAD946E" w14:textId="77777777" w:rsidR="002A2752" w:rsidRDefault="002A2752" w:rsidP="002A2752">
            <w:pPr>
              <w:pStyle w:val="TableText"/>
              <w:rPr>
                <w:sz w:val="22"/>
                <w:szCs w:val="22"/>
              </w:rPr>
            </w:pPr>
            <w:r w:rsidRPr="00423A45">
              <w:rPr>
                <w:sz w:val="22"/>
                <w:szCs w:val="22"/>
              </w:rPr>
              <w:t>If friend/relative needed treatment would be happy with standard of care provided by organisation:</w:t>
            </w:r>
          </w:p>
          <w:p w14:paraId="3A242604" w14:textId="77777777" w:rsidR="002A2752" w:rsidRPr="00423A45" w:rsidRDefault="002A2752" w:rsidP="002A2752">
            <w:pPr>
              <w:pStyle w:val="TableText"/>
              <w:rPr>
                <w:sz w:val="22"/>
                <w:szCs w:val="22"/>
              </w:rPr>
            </w:pPr>
          </w:p>
          <w:p w14:paraId="17D32A11" w14:textId="77777777" w:rsidR="002A2752" w:rsidRDefault="002A2752" w:rsidP="002A2752">
            <w:pPr>
              <w:pStyle w:val="TableText"/>
              <w:rPr>
                <w:sz w:val="22"/>
                <w:szCs w:val="22"/>
              </w:rPr>
            </w:pPr>
            <w:r w:rsidRPr="00423A45">
              <w:rPr>
                <w:sz w:val="22"/>
                <w:szCs w:val="22"/>
              </w:rPr>
              <w:t xml:space="preserve">2022 </w:t>
            </w:r>
            <w:r>
              <w:rPr>
                <w:sz w:val="22"/>
                <w:szCs w:val="22"/>
              </w:rPr>
              <w:t>-</w:t>
            </w:r>
            <w:r w:rsidRPr="00423A45">
              <w:rPr>
                <w:sz w:val="22"/>
                <w:szCs w:val="22"/>
              </w:rPr>
              <w:t xml:space="preserve"> 64.2% </w:t>
            </w:r>
            <w:r>
              <w:rPr>
                <w:sz w:val="22"/>
                <w:szCs w:val="22"/>
              </w:rPr>
              <w:tab/>
            </w:r>
            <w:r>
              <w:rPr>
                <w:sz w:val="22"/>
                <w:szCs w:val="22"/>
              </w:rPr>
              <w:tab/>
            </w:r>
            <w:r>
              <w:rPr>
                <w:sz w:val="22"/>
                <w:szCs w:val="22"/>
              </w:rPr>
              <w:tab/>
            </w:r>
            <w:r w:rsidRPr="00423A45">
              <w:rPr>
                <w:sz w:val="22"/>
                <w:szCs w:val="22"/>
              </w:rPr>
              <w:t>2023</w:t>
            </w:r>
            <w:r>
              <w:rPr>
                <w:sz w:val="22"/>
                <w:szCs w:val="22"/>
              </w:rPr>
              <w:t xml:space="preserve"> -</w:t>
            </w:r>
            <w:r w:rsidRPr="00423A45">
              <w:rPr>
                <w:sz w:val="22"/>
                <w:szCs w:val="22"/>
              </w:rPr>
              <w:t xml:space="preserve"> 66.9%</w:t>
            </w:r>
          </w:p>
          <w:p w14:paraId="2AB7DFBC" w14:textId="68DFD4A6" w:rsidR="002A2752" w:rsidRPr="00423A45" w:rsidRDefault="002A2752" w:rsidP="002A2752">
            <w:pPr>
              <w:pStyle w:val="TableText"/>
              <w:rPr>
                <w:sz w:val="22"/>
                <w:szCs w:val="22"/>
              </w:rPr>
            </w:pPr>
            <w:r>
              <w:rPr>
                <w:sz w:val="22"/>
                <w:szCs w:val="22"/>
              </w:rPr>
              <w:t xml:space="preserve">2024 </w:t>
            </w:r>
            <w:r w:rsidR="00C96F14">
              <w:rPr>
                <w:sz w:val="22"/>
                <w:szCs w:val="22"/>
              </w:rPr>
              <w:t>–</w:t>
            </w:r>
            <w:r>
              <w:rPr>
                <w:sz w:val="22"/>
                <w:szCs w:val="22"/>
              </w:rPr>
              <w:t xml:space="preserve"> </w:t>
            </w:r>
            <w:r w:rsidR="00C96F14">
              <w:rPr>
                <w:sz w:val="22"/>
                <w:szCs w:val="22"/>
              </w:rPr>
              <w:t>62.4%</w:t>
            </w:r>
          </w:p>
          <w:p w14:paraId="1B019403" w14:textId="77777777" w:rsidR="002A2752" w:rsidRPr="00423A45" w:rsidRDefault="002A2752" w:rsidP="002A2752">
            <w:pPr>
              <w:pStyle w:val="TableText"/>
              <w:rPr>
                <w:sz w:val="22"/>
                <w:szCs w:val="22"/>
              </w:rPr>
            </w:pPr>
          </w:p>
          <w:p w14:paraId="2697F5A8" w14:textId="745E19D8" w:rsidR="002A2752" w:rsidRPr="00423A45" w:rsidRDefault="002A2752" w:rsidP="002A2752">
            <w:pPr>
              <w:pStyle w:val="TableText"/>
              <w:rPr>
                <w:sz w:val="22"/>
                <w:szCs w:val="22"/>
              </w:rPr>
            </w:pPr>
            <w:r>
              <w:rPr>
                <w:sz w:val="22"/>
                <w:szCs w:val="22"/>
              </w:rPr>
              <w:t>Negative</w:t>
            </w:r>
            <w:r w:rsidR="00C96F14">
              <w:rPr>
                <w:sz w:val="22"/>
                <w:szCs w:val="22"/>
              </w:rPr>
              <w:t xml:space="preserve"> move</w:t>
            </w:r>
            <w:r w:rsidRPr="00423A45">
              <w:rPr>
                <w:sz w:val="22"/>
                <w:szCs w:val="22"/>
              </w:rPr>
              <w:t>ment from the previous year</w:t>
            </w:r>
          </w:p>
          <w:p w14:paraId="2EB7FB35" w14:textId="77777777" w:rsidR="002A2752" w:rsidRPr="00423A45" w:rsidRDefault="002A2752" w:rsidP="002A2752">
            <w:pPr>
              <w:pStyle w:val="TableText"/>
              <w:rPr>
                <w:sz w:val="22"/>
                <w:szCs w:val="22"/>
              </w:rPr>
            </w:pPr>
          </w:p>
          <w:p w14:paraId="632CFD8A" w14:textId="6971B310" w:rsidR="002A2752" w:rsidRPr="00423A45" w:rsidRDefault="00C96F14" w:rsidP="002A2752">
            <w:pPr>
              <w:pStyle w:val="TableText"/>
              <w:rPr>
                <w:sz w:val="22"/>
                <w:szCs w:val="22"/>
              </w:rPr>
            </w:pPr>
            <w:r>
              <w:rPr>
                <w:sz w:val="22"/>
                <w:szCs w:val="22"/>
              </w:rPr>
              <w:t xml:space="preserve">Reporting </w:t>
            </w:r>
            <w:r w:rsidR="00C93A0F">
              <w:rPr>
                <w:sz w:val="22"/>
                <w:szCs w:val="22"/>
              </w:rPr>
              <w:t>comparatively</w:t>
            </w:r>
            <w:r>
              <w:rPr>
                <w:sz w:val="22"/>
                <w:szCs w:val="22"/>
              </w:rPr>
              <w:t xml:space="preserve"> </w:t>
            </w:r>
            <w:r w:rsidR="002A2752" w:rsidRPr="00423A45">
              <w:rPr>
                <w:sz w:val="22"/>
                <w:szCs w:val="22"/>
              </w:rPr>
              <w:t>against the benchmark average</w:t>
            </w:r>
          </w:p>
          <w:p w14:paraId="64EF36B4" w14:textId="77777777" w:rsidR="002A2752" w:rsidRPr="009D1CC6" w:rsidRDefault="002A2752" w:rsidP="002A2752">
            <w:pPr>
              <w:pStyle w:val="TableText"/>
            </w:pPr>
          </w:p>
        </w:tc>
        <w:tc>
          <w:tcPr>
            <w:tcW w:w="1122" w:type="dxa"/>
          </w:tcPr>
          <w:p w14:paraId="48128B01" w14:textId="77777777" w:rsidR="002A2752" w:rsidRPr="009D1CC6" w:rsidRDefault="002A2752" w:rsidP="002A2752">
            <w:pPr>
              <w:pStyle w:val="TableText"/>
            </w:pPr>
          </w:p>
        </w:tc>
        <w:tc>
          <w:tcPr>
            <w:tcW w:w="2426" w:type="dxa"/>
          </w:tcPr>
          <w:p w14:paraId="0A6B899F" w14:textId="77777777" w:rsidR="002A2752" w:rsidRPr="009D1CC6" w:rsidRDefault="002A2752" w:rsidP="002A2752">
            <w:pPr>
              <w:pStyle w:val="TableText"/>
            </w:pPr>
          </w:p>
        </w:tc>
      </w:tr>
      <w:tr w:rsidR="002A2752" w:rsidRPr="009D1CC6" w14:paraId="6D293C23" w14:textId="77777777" w:rsidTr="00706BEB">
        <w:tc>
          <w:tcPr>
            <w:tcW w:w="10048" w:type="dxa"/>
            <w:gridSpan w:val="3"/>
            <w:shd w:val="clear" w:color="auto" w:fill="BDDEFF" w:themeFill="accent1" w:themeFillTint="33"/>
          </w:tcPr>
          <w:p w14:paraId="2D2C4F81" w14:textId="77777777" w:rsidR="002A2752" w:rsidRPr="009D1CC6" w:rsidRDefault="002A2752" w:rsidP="002A2752">
            <w:pPr>
              <w:rPr>
                <w:rFonts w:cs="Arial"/>
                <w:b/>
              </w:rPr>
            </w:pPr>
            <w:r w:rsidRPr="009D1CC6">
              <w:rPr>
                <w:rFonts w:cs="Arial"/>
                <w:b/>
              </w:rPr>
              <w:t>Domain 2: Workforce health and well-being overall rating</w:t>
            </w:r>
          </w:p>
        </w:tc>
        <w:tc>
          <w:tcPr>
            <w:tcW w:w="1122" w:type="dxa"/>
          </w:tcPr>
          <w:p w14:paraId="17F2E3CE" w14:textId="208BF725" w:rsidR="002A2752" w:rsidRPr="009D1CC6" w:rsidRDefault="00C93A0F" w:rsidP="002A2752">
            <w:pPr>
              <w:rPr>
                <w:rFonts w:cs="Arial"/>
              </w:rPr>
            </w:pPr>
            <w:r>
              <w:rPr>
                <w:rFonts w:cs="Arial"/>
              </w:rPr>
              <w:t>Achieving</w:t>
            </w:r>
          </w:p>
        </w:tc>
        <w:tc>
          <w:tcPr>
            <w:tcW w:w="2426" w:type="dxa"/>
            <w:shd w:val="clear" w:color="auto" w:fill="BDDEFF" w:themeFill="accent1" w:themeFillTint="33"/>
          </w:tcPr>
          <w:p w14:paraId="5C1A0471" w14:textId="77777777" w:rsidR="002A2752" w:rsidRPr="009D1CC6" w:rsidRDefault="002A2752" w:rsidP="002A2752">
            <w:pPr>
              <w:rPr>
                <w:rFonts w:cs="Arial"/>
              </w:rPr>
            </w:pPr>
          </w:p>
        </w:tc>
      </w:tr>
    </w:tbl>
    <w:p w14:paraId="47918893" w14:textId="77777777" w:rsidR="005666D6" w:rsidRDefault="005666D6" w:rsidP="00D71E75"/>
    <w:p w14:paraId="29FF3499" w14:textId="77777777" w:rsidR="005666D6" w:rsidRPr="009D1CC6" w:rsidRDefault="005666D6" w:rsidP="005666D6">
      <w:pPr>
        <w:pStyle w:val="Heading2"/>
      </w:pPr>
      <w:r w:rsidRPr="009D1CC6">
        <w:t>Domain 3: Inclusive leadership</w:t>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092"/>
        <w:gridCol w:w="4020"/>
        <w:gridCol w:w="4907"/>
        <w:gridCol w:w="1165"/>
        <w:gridCol w:w="2412"/>
      </w:tblGrid>
      <w:tr w:rsidR="005666D6" w:rsidRPr="009D1CC6" w14:paraId="42EC57BD" w14:textId="77777777" w:rsidTr="00F55941">
        <w:trPr>
          <w:trHeight w:val="364"/>
        </w:trPr>
        <w:tc>
          <w:tcPr>
            <w:tcW w:w="1097" w:type="dxa"/>
            <w:shd w:val="clear" w:color="auto" w:fill="BDDEFF" w:themeFill="accent1" w:themeFillTint="33"/>
          </w:tcPr>
          <w:p w14:paraId="5761CC73" w14:textId="77777777" w:rsidR="005666D6" w:rsidRPr="009D1CC6" w:rsidRDefault="005666D6" w:rsidP="00F55941">
            <w:pPr>
              <w:spacing w:afterLines="60" w:after="144" w:line="259" w:lineRule="auto"/>
              <w:rPr>
                <w:rFonts w:cs="Arial"/>
                <w:b/>
              </w:rPr>
            </w:pPr>
            <w:r w:rsidRPr="009D1CC6">
              <w:rPr>
                <w:rFonts w:cs="Arial"/>
                <w:b/>
              </w:rPr>
              <w:t>Domain</w:t>
            </w:r>
          </w:p>
        </w:tc>
        <w:tc>
          <w:tcPr>
            <w:tcW w:w="4143" w:type="dxa"/>
            <w:shd w:val="clear" w:color="auto" w:fill="BDDEFF" w:themeFill="accent1" w:themeFillTint="33"/>
          </w:tcPr>
          <w:p w14:paraId="5DED4219" w14:textId="77777777" w:rsidR="005666D6" w:rsidRPr="009D1CC6" w:rsidRDefault="005666D6" w:rsidP="00F55941">
            <w:pPr>
              <w:spacing w:afterLines="60" w:after="144" w:line="259" w:lineRule="auto"/>
              <w:rPr>
                <w:rFonts w:cs="Arial"/>
                <w:b/>
              </w:rPr>
            </w:pPr>
            <w:r w:rsidRPr="009D1CC6">
              <w:rPr>
                <w:rFonts w:cs="Arial"/>
                <w:b/>
              </w:rPr>
              <w:t>Outcome</w:t>
            </w:r>
          </w:p>
        </w:tc>
        <w:tc>
          <w:tcPr>
            <w:tcW w:w="5103" w:type="dxa"/>
            <w:shd w:val="clear" w:color="auto" w:fill="BDDEFF" w:themeFill="accent1" w:themeFillTint="33"/>
          </w:tcPr>
          <w:p w14:paraId="720DAF9E" w14:textId="77777777" w:rsidR="005666D6" w:rsidRPr="009D1CC6" w:rsidRDefault="005666D6" w:rsidP="00F55941">
            <w:pPr>
              <w:spacing w:afterLines="60" w:after="144" w:line="259" w:lineRule="auto"/>
              <w:rPr>
                <w:rFonts w:cs="Arial"/>
                <w:b/>
              </w:rPr>
            </w:pPr>
            <w:r w:rsidRPr="009D1CC6">
              <w:rPr>
                <w:rFonts w:cs="Arial"/>
                <w:b/>
              </w:rPr>
              <w:t xml:space="preserve">Evidence </w:t>
            </w:r>
          </w:p>
        </w:tc>
        <w:tc>
          <w:tcPr>
            <w:tcW w:w="1134" w:type="dxa"/>
            <w:shd w:val="clear" w:color="auto" w:fill="BDDEFF" w:themeFill="accent1" w:themeFillTint="33"/>
          </w:tcPr>
          <w:p w14:paraId="121727E1" w14:textId="77777777" w:rsidR="005666D6" w:rsidRPr="009D1CC6" w:rsidRDefault="005666D6" w:rsidP="00F55941">
            <w:pPr>
              <w:spacing w:afterLines="60" w:after="144" w:line="259" w:lineRule="auto"/>
              <w:rPr>
                <w:rFonts w:cs="Arial"/>
                <w:b/>
              </w:rPr>
            </w:pPr>
            <w:r w:rsidRPr="009D1CC6">
              <w:rPr>
                <w:rFonts w:cs="Arial"/>
                <w:b/>
              </w:rPr>
              <w:t>Rating</w:t>
            </w:r>
          </w:p>
        </w:tc>
        <w:tc>
          <w:tcPr>
            <w:tcW w:w="2471" w:type="dxa"/>
            <w:shd w:val="clear" w:color="auto" w:fill="BDDEFF" w:themeFill="accent1" w:themeFillTint="33"/>
          </w:tcPr>
          <w:p w14:paraId="1D61905F" w14:textId="77777777" w:rsidR="005666D6" w:rsidRPr="009D1CC6" w:rsidRDefault="005666D6" w:rsidP="00F55941">
            <w:pPr>
              <w:spacing w:afterLines="60" w:after="144"/>
              <w:rPr>
                <w:rFonts w:cs="Arial"/>
                <w:b/>
              </w:rPr>
            </w:pPr>
            <w:r w:rsidRPr="009D1CC6">
              <w:rPr>
                <w:rFonts w:cs="Arial"/>
                <w:b/>
              </w:rPr>
              <w:t>Owner (Dept/Lead)</w:t>
            </w:r>
          </w:p>
        </w:tc>
      </w:tr>
      <w:tr w:rsidR="005666D6" w:rsidRPr="009D1CC6" w14:paraId="78668E55" w14:textId="77777777" w:rsidTr="00F55941">
        <w:trPr>
          <w:cantSplit/>
          <w:trHeight w:val="1632"/>
        </w:trPr>
        <w:tc>
          <w:tcPr>
            <w:tcW w:w="1097" w:type="dxa"/>
            <w:vMerge w:val="restart"/>
            <w:shd w:val="clear" w:color="auto" w:fill="BDDEFF" w:themeFill="accent1" w:themeFillTint="33"/>
            <w:textDirection w:val="btLr"/>
            <w:vAlign w:val="center"/>
          </w:tcPr>
          <w:p w14:paraId="7FEED595" w14:textId="77777777" w:rsidR="005666D6" w:rsidRPr="009D1CC6" w:rsidRDefault="005666D6" w:rsidP="00F55941">
            <w:pPr>
              <w:jc w:val="center"/>
              <w:rPr>
                <w:rFonts w:cs="Arial"/>
                <w:b/>
                <w:i/>
              </w:rPr>
            </w:pPr>
            <w:r w:rsidRPr="009D1CC6">
              <w:rPr>
                <w:rFonts w:cs="Arial"/>
                <w:b/>
                <w:i/>
              </w:rPr>
              <w:lastRenderedPageBreak/>
              <w:t>Domain 3:</w:t>
            </w:r>
          </w:p>
          <w:p w14:paraId="0884B2DD" w14:textId="77777777" w:rsidR="005666D6" w:rsidRPr="009D1CC6" w:rsidRDefault="005666D6" w:rsidP="00F55941">
            <w:pPr>
              <w:jc w:val="center"/>
              <w:rPr>
                <w:rFonts w:cs="Arial"/>
                <w:b/>
                <w:i/>
              </w:rPr>
            </w:pPr>
            <w:r w:rsidRPr="009D1CC6">
              <w:rPr>
                <w:rFonts w:cs="Arial"/>
                <w:b/>
                <w:i/>
              </w:rPr>
              <w:t xml:space="preserve"> Inclusive leadership</w:t>
            </w:r>
          </w:p>
          <w:p w14:paraId="65CE73F7" w14:textId="77777777" w:rsidR="005666D6" w:rsidRPr="009D1CC6" w:rsidRDefault="005666D6" w:rsidP="00F55941">
            <w:pPr>
              <w:spacing w:after="160" w:line="259" w:lineRule="auto"/>
              <w:jc w:val="center"/>
              <w:rPr>
                <w:rFonts w:cs="Arial"/>
              </w:rPr>
            </w:pPr>
          </w:p>
        </w:tc>
        <w:tc>
          <w:tcPr>
            <w:tcW w:w="4143" w:type="dxa"/>
            <w:shd w:val="clear" w:color="auto" w:fill="BDDEFF" w:themeFill="accent1" w:themeFillTint="33"/>
          </w:tcPr>
          <w:p w14:paraId="3C43C6F6" w14:textId="77777777" w:rsidR="005666D6" w:rsidRPr="009D1CC6" w:rsidRDefault="005666D6" w:rsidP="00F55941">
            <w:pPr>
              <w:spacing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5103" w:type="dxa"/>
          </w:tcPr>
          <w:p w14:paraId="32B9C97D" w14:textId="4434487D" w:rsidR="002A2752" w:rsidRPr="00B05C68" w:rsidRDefault="00C93A0F" w:rsidP="002A2752">
            <w:pPr>
              <w:pStyle w:val="TableText"/>
              <w:rPr>
                <w:rFonts w:cs="Arial"/>
                <w:sz w:val="22"/>
                <w:szCs w:val="22"/>
              </w:rPr>
            </w:pPr>
            <w:r w:rsidRPr="00B05C68">
              <w:rPr>
                <w:rFonts w:cs="Arial"/>
                <w:sz w:val="22"/>
                <w:szCs w:val="22"/>
              </w:rPr>
              <w:t>B</w:t>
            </w:r>
            <w:r w:rsidR="002A2752" w:rsidRPr="00B05C68">
              <w:rPr>
                <w:rFonts w:cs="Arial"/>
                <w:sz w:val="22"/>
                <w:szCs w:val="22"/>
              </w:rPr>
              <w:t xml:space="preserve">oard members,(Band 9 and VSM) are </w:t>
            </w:r>
            <w:r w:rsidRPr="00B05C68">
              <w:rPr>
                <w:rFonts w:cs="Arial"/>
                <w:sz w:val="22"/>
                <w:szCs w:val="22"/>
              </w:rPr>
              <w:t>e</w:t>
            </w:r>
            <w:r w:rsidR="002A2752" w:rsidRPr="00B05C68">
              <w:rPr>
                <w:rFonts w:cs="Arial"/>
                <w:sz w:val="22"/>
                <w:szCs w:val="22"/>
              </w:rPr>
              <w:t xml:space="preserve">xecutive </w:t>
            </w:r>
            <w:r w:rsidRPr="00B05C68">
              <w:rPr>
                <w:rFonts w:cs="Arial"/>
                <w:sz w:val="22"/>
                <w:szCs w:val="22"/>
              </w:rPr>
              <w:t>s</w:t>
            </w:r>
            <w:r w:rsidR="002A2752" w:rsidRPr="00B05C68">
              <w:rPr>
                <w:rFonts w:cs="Arial"/>
                <w:sz w:val="22"/>
                <w:szCs w:val="22"/>
              </w:rPr>
              <w:t>ponsor</w:t>
            </w:r>
            <w:r w:rsidRPr="00B05C68">
              <w:rPr>
                <w:rFonts w:cs="Arial"/>
                <w:sz w:val="22"/>
                <w:szCs w:val="22"/>
              </w:rPr>
              <w:t>s</w:t>
            </w:r>
            <w:r w:rsidR="002A2752" w:rsidRPr="00B05C68">
              <w:rPr>
                <w:rFonts w:cs="Arial"/>
                <w:sz w:val="22"/>
                <w:szCs w:val="22"/>
              </w:rPr>
              <w:t xml:space="preserve"> of the equality networks (Pride, Disability, </w:t>
            </w:r>
            <w:proofErr w:type="spellStart"/>
            <w:r w:rsidR="002A2752" w:rsidRPr="00B05C68">
              <w:rPr>
                <w:rFonts w:cs="Arial"/>
                <w:sz w:val="22"/>
                <w:szCs w:val="22"/>
              </w:rPr>
              <w:t>Womens</w:t>
            </w:r>
            <w:proofErr w:type="spellEnd"/>
            <w:r w:rsidR="002A2752" w:rsidRPr="00B05C68">
              <w:rPr>
                <w:rFonts w:cs="Arial"/>
                <w:sz w:val="22"/>
                <w:szCs w:val="22"/>
              </w:rPr>
              <w:t xml:space="preserve"> Voices and Race Equality Network)</w:t>
            </w:r>
          </w:p>
          <w:p w14:paraId="1C7395FB" w14:textId="77777777" w:rsidR="002A2752" w:rsidRPr="00B05C68" w:rsidRDefault="002A2752" w:rsidP="002A2752">
            <w:pPr>
              <w:pStyle w:val="TableText"/>
              <w:rPr>
                <w:rFonts w:cs="Arial"/>
                <w:sz w:val="22"/>
                <w:szCs w:val="22"/>
              </w:rPr>
            </w:pPr>
          </w:p>
          <w:p w14:paraId="194D824C" w14:textId="15B13ED6" w:rsidR="002A2752" w:rsidRPr="00B05C68" w:rsidRDefault="002A2752" w:rsidP="002A2752">
            <w:pPr>
              <w:pStyle w:val="TableText"/>
              <w:rPr>
                <w:rFonts w:cs="Arial"/>
                <w:sz w:val="22"/>
                <w:szCs w:val="22"/>
              </w:rPr>
            </w:pPr>
            <w:r w:rsidRPr="00B05C68">
              <w:rPr>
                <w:rFonts w:cs="Arial"/>
                <w:sz w:val="22"/>
                <w:szCs w:val="22"/>
              </w:rPr>
              <w:t xml:space="preserve">We have developed an inclusion group that includes </w:t>
            </w:r>
            <w:r w:rsidR="00C93A0F" w:rsidRPr="00B05C68">
              <w:rPr>
                <w:rFonts w:cs="Arial"/>
                <w:sz w:val="22"/>
                <w:szCs w:val="22"/>
              </w:rPr>
              <w:t>b</w:t>
            </w:r>
            <w:r w:rsidRPr="00B05C68">
              <w:rPr>
                <w:rFonts w:cs="Arial"/>
                <w:sz w:val="22"/>
                <w:szCs w:val="22"/>
              </w:rPr>
              <w:t>oard members, (Band 9 and VSM) who ensures that:</w:t>
            </w:r>
          </w:p>
          <w:p w14:paraId="4D8C555B" w14:textId="77777777" w:rsidR="002A2752" w:rsidRPr="00B05C68" w:rsidRDefault="002A2752" w:rsidP="002A2752">
            <w:pPr>
              <w:pStyle w:val="TableText"/>
              <w:rPr>
                <w:rFonts w:cs="Arial"/>
                <w:sz w:val="22"/>
                <w:szCs w:val="22"/>
              </w:rPr>
            </w:pPr>
            <w:r w:rsidRPr="00B05C68">
              <w:rPr>
                <w:rFonts w:cs="Arial"/>
                <w:sz w:val="22"/>
                <w:szCs w:val="22"/>
              </w:rPr>
              <w:t xml:space="preserve">All inclusion activity is aligned to One Culture of Care </w:t>
            </w:r>
          </w:p>
          <w:p w14:paraId="1BB3634C" w14:textId="77777777" w:rsidR="002A2752" w:rsidRPr="00B05C68" w:rsidRDefault="002A2752" w:rsidP="002A2752">
            <w:pPr>
              <w:pStyle w:val="TableText"/>
              <w:rPr>
                <w:rFonts w:cs="Arial"/>
                <w:sz w:val="22"/>
                <w:szCs w:val="22"/>
              </w:rPr>
            </w:pPr>
            <w:r w:rsidRPr="00B05C68">
              <w:rPr>
                <w:rFonts w:cs="Arial"/>
                <w:sz w:val="22"/>
                <w:szCs w:val="22"/>
              </w:rPr>
              <w:t>We adopt a Trust wide view as well as focus attention on a service and/or colleague group perspective</w:t>
            </w:r>
          </w:p>
          <w:p w14:paraId="4BF508EA" w14:textId="77777777" w:rsidR="002A2752" w:rsidRPr="00B05C68" w:rsidRDefault="002A2752" w:rsidP="002A2752">
            <w:pPr>
              <w:pStyle w:val="TableText"/>
              <w:rPr>
                <w:rFonts w:cs="Arial"/>
                <w:sz w:val="22"/>
                <w:szCs w:val="22"/>
              </w:rPr>
            </w:pPr>
            <w:r w:rsidRPr="00B05C68">
              <w:rPr>
                <w:rFonts w:cs="Arial"/>
                <w:sz w:val="22"/>
                <w:szCs w:val="22"/>
              </w:rPr>
              <w:t>We focus on how Equality, Diversity &amp; Inclusion (ED&amp;I) activity that can help delivery of Trust objectives and priorities</w:t>
            </w:r>
          </w:p>
          <w:p w14:paraId="1263DC97" w14:textId="77777777" w:rsidR="002A2752" w:rsidRPr="00B05C68" w:rsidRDefault="002A2752" w:rsidP="002A2752">
            <w:pPr>
              <w:pStyle w:val="TableText"/>
              <w:rPr>
                <w:rFonts w:cs="Arial"/>
                <w:sz w:val="22"/>
                <w:szCs w:val="22"/>
              </w:rPr>
            </w:pPr>
            <w:r w:rsidRPr="00B05C68">
              <w:rPr>
                <w:rFonts w:cs="Arial"/>
                <w:sz w:val="22"/>
                <w:szCs w:val="22"/>
              </w:rPr>
              <w:t>We advocate a multi-disciplinary approach to ED&amp;I activity and engagement</w:t>
            </w:r>
          </w:p>
          <w:p w14:paraId="1C124FB2" w14:textId="77777777" w:rsidR="002A2752" w:rsidRPr="00B05C68" w:rsidRDefault="002A2752" w:rsidP="002A2752">
            <w:pPr>
              <w:pStyle w:val="TableText"/>
              <w:rPr>
                <w:rFonts w:cs="Arial"/>
                <w:sz w:val="22"/>
                <w:szCs w:val="22"/>
              </w:rPr>
            </w:pPr>
            <w:r w:rsidRPr="00B05C68">
              <w:rPr>
                <w:rFonts w:cs="Arial"/>
                <w:sz w:val="22"/>
                <w:szCs w:val="22"/>
              </w:rPr>
              <w:t>We focus attention on clinical and non-clinical work groups</w:t>
            </w:r>
          </w:p>
          <w:p w14:paraId="0588140B" w14:textId="77777777" w:rsidR="002A2752" w:rsidRPr="00B05C68" w:rsidRDefault="002A2752" w:rsidP="002A2752">
            <w:pPr>
              <w:pStyle w:val="TableText"/>
              <w:rPr>
                <w:rFonts w:cs="Arial"/>
                <w:sz w:val="22"/>
                <w:szCs w:val="22"/>
              </w:rPr>
            </w:pPr>
            <w:r w:rsidRPr="00B05C68">
              <w:rPr>
                <w:rFonts w:cs="Arial"/>
                <w:sz w:val="22"/>
                <w:szCs w:val="22"/>
              </w:rPr>
              <w:t>We look at providing an outstanding colleague experience for all</w:t>
            </w:r>
          </w:p>
          <w:p w14:paraId="50759C33" w14:textId="77777777" w:rsidR="002A2752" w:rsidRPr="00B05C68" w:rsidRDefault="002A2752" w:rsidP="002A2752">
            <w:pPr>
              <w:pStyle w:val="TableText"/>
              <w:rPr>
                <w:rFonts w:cs="Arial"/>
                <w:sz w:val="22"/>
                <w:szCs w:val="22"/>
              </w:rPr>
            </w:pPr>
            <w:r w:rsidRPr="00B05C68">
              <w:rPr>
                <w:rFonts w:cs="Arial"/>
                <w:sz w:val="22"/>
                <w:szCs w:val="22"/>
              </w:rPr>
              <w:t>We work collaboratively</w:t>
            </w:r>
          </w:p>
          <w:p w14:paraId="4AF61ED4" w14:textId="77777777" w:rsidR="002A2752" w:rsidRPr="00B05C68" w:rsidRDefault="002A2752" w:rsidP="002A2752">
            <w:pPr>
              <w:pStyle w:val="TableText"/>
              <w:rPr>
                <w:rFonts w:cs="Arial"/>
                <w:sz w:val="22"/>
                <w:szCs w:val="22"/>
              </w:rPr>
            </w:pPr>
            <w:r w:rsidRPr="00B05C68">
              <w:rPr>
                <w:rFonts w:cs="Arial"/>
                <w:sz w:val="22"/>
                <w:szCs w:val="22"/>
              </w:rPr>
              <w:t>We accept we are all learning more about the ED&amp;I agenda as we progress the conversation</w:t>
            </w:r>
          </w:p>
          <w:p w14:paraId="5F097DBC" w14:textId="77777777" w:rsidR="002A2752" w:rsidRPr="00B05C68" w:rsidRDefault="002A2752" w:rsidP="002A2752">
            <w:pPr>
              <w:pStyle w:val="TableText"/>
              <w:rPr>
                <w:rFonts w:cs="Arial"/>
                <w:sz w:val="22"/>
                <w:szCs w:val="22"/>
              </w:rPr>
            </w:pPr>
          </w:p>
          <w:p w14:paraId="0A298385" w14:textId="77777777" w:rsidR="002A2752" w:rsidRDefault="002A2752" w:rsidP="002A2752">
            <w:pPr>
              <w:pStyle w:val="TableText"/>
              <w:rPr>
                <w:rFonts w:cs="Arial"/>
                <w:sz w:val="22"/>
                <w:szCs w:val="22"/>
              </w:rPr>
            </w:pPr>
            <w:r w:rsidRPr="00B05C68">
              <w:rPr>
                <w:rFonts w:cs="Arial"/>
                <w:sz w:val="22"/>
                <w:szCs w:val="22"/>
              </w:rPr>
              <w:t>Those with line management responsibilities have access to an equality, diversity and inclusion education suite available through management fundamentals learning platform. EDI modules are included in the New to Manager and Empower programmes</w:t>
            </w:r>
            <w:r>
              <w:rPr>
                <w:rFonts w:cs="Arial"/>
                <w:sz w:val="22"/>
                <w:szCs w:val="22"/>
              </w:rPr>
              <w:t>.</w:t>
            </w:r>
          </w:p>
          <w:p w14:paraId="75A74035" w14:textId="77777777" w:rsidR="002A2752" w:rsidRDefault="002A2752" w:rsidP="002A2752">
            <w:pPr>
              <w:pStyle w:val="TableText"/>
            </w:pPr>
          </w:p>
          <w:p w14:paraId="2C57289E" w14:textId="32FF6B28" w:rsidR="002A2752" w:rsidRPr="00B05C68" w:rsidRDefault="002A2752" w:rsidP="002A2752">
            <w:pPr>
              <w:pStyle w:val="TableText"/>
              <w:rPr>
                <w:rFonts w:cs="Arial"/>
                <w:sz w:val="22"/>
                <w:szCs w:val="22"/>
              </w:rPr>
            </w:pPr>
            <w:r w:rsidRPr="00B05C68">
              <w:rPr>
                <w:rFonts w:cs="Arial"/>
                <w:sz w:val="22"/>
                <w:szCs w:val="22"/>
              </w:rPr>
              <w:lastRenderedPageBreak/>
              <w:t xml:space="preserve">A Board diversity action plan is </w:t>
            </w:r>
            <w:r w:rsidR="00B05C68" w:rsidRPr="00B05C68">
              <w:rPr>
                <w:rFonts w:cs="Arial"/>
                <w:sz w:val="22"/>
                <w:szCs w:val="22"/>
              </w:rPr>
              <w:t>active</w:t>
            </w:r>
            <w:r w:rsidRPr="00B05C68">
              <w:rPr>
                <w:rFonts w:cs="Arial"/>
                <w:sz w:val="22"/>
                <w:szCs w:val="22"/>
              </w:rPr>
              <w:t xml:space="preserve"> and equality, diversity and inclusion is discussed regularly at Workforce Committee.</w:t>
            </w:r>
          </w:p>
          <w:p w14:paraId="26BDF683" w14:textId="77777777" w:rsidR="002A2752" w:rsidRPr="00B05C68" w:rsidRDefault="002A2752" w:rsidP="002A2752">
            <w:pPr>
              <w:pStyle w:val="TableText"/>
              <w:rPr>
                <w:rFonts w:cs="Arial"/>
                <w:sz w:val="22"/>
                <w:szCs w:val="22"/>
              </w:rPr>
            </w:pPr>
          </w:p>
          <w:p w14:paraId="60A6D382" w14:textId="77777777" w:rsidR="002A2752" w:rsidRPr="00B05C68" w:rsidRDefault="002A2752" w:rsidP="002A2752">
            <w:pPr>
              <w:pStyle w:val="TableText"/>
              <w:rPr>
                <w:rFonts w:cs="Arial"/>
                <w:sz w:val="22"/>
                <w:szCs w:val="22"/>
              </w:rPr>
            </w:pPr>
            <w:r w:rsidRPr="00B05C68">
              <w:rPr>
                <w:rFonts w:cs="Arial"/>
                <w:sz w:val="22"/>
                <w:szCs w:val="22"/>
              </w:rPr>
              <w:t>Equality, Diversity and Inclusion is also a chapter in the people strategy</w:t>
            </w:r>
          </w:p>
          <w:p w14:paraId="7B0D0CD9" w14:textId="77777777" w:rsidR="002A2752" w:rsidRPr="00B05C68" w:rsidRDefault="002A2752" w:rsidP="002A2752">
            <w:pPr>
              <w:pStyle w:val="TableText"/>
              <w:rPr>
                <w:rFonts w:cs="Arial"/>
                <w:sz w:val="22"/>
                <w:szCs w:val="22"/>
              </w:rPr>
            </w:pPr>
          </w:p>
          <w:p w14:paraId="3EB2CCE1" w14:textId="4BFC1338" w:rsidR="002A2752" w:rsidRPr="00B05C68" w:rsidRDefault="00AF4D9E" w:rsidP="002A2752">
            <w:pPr>
              <w:pStyle w:val="TableText"/>
              <w:rPr>
                <w:rFonts w:cs="Arial"/>
                <w:sz w:val="22"/>
                <w:szCs w:val="22"/>
              </w:rPr>
            </w:pPr>
            <w:r w:rsidRPr="00B05C68">
              <w:rPr>
                <w:rFonts w:cs="Arial"/>
                <w:sz w:val="22"/>
                <w:szCs w:val="22"/>
              </w:rPr>
              <w:t xml:space="preserve">A Board </w:t>
            </w:r>
            <w:r w:rsidR="00C0359A" w:rsidRPr="00B05C68">
              <w:rPr>
                <w:rFonts w:cs="Arial"/>
                <w:sz w:val="22"/>
                <w:szCs w:val="22"/>
              </w:rPr>
              <w:t>Development session focussing on</w:t>
            </w:r>
            <w:r w:rsidRPr="00B05C68">
              <w:rPr>
                <w:rFonts w:cs="Arial"/>
                <w:sz w:val="22"/>
                <w:szCs w:val="22"/>
              </w:rPr>
              <w:t xml:space="preserve"> Inclusion </w:t>
            </w:r>
            <w:r w:rsidR="00C0359A" w:rsidRPr="00B05C68">
              <w:rPr>
                <w:rFonts w:cs="Arial"/>
                <w:sz w:val="22"/>
                <w:szCs w:val="22"/>
              </w:rPr>
              <w:t xml:space="preserve">at CHFT </w:t>
            </w:r>
            <w:r w:rsidRPr="00B05C68">
              <w:rPr>
                <w:rFonts w:cs="Arial"/>
                <w:sz w:val="22"/>
                <w:szCs w:val="22"/>
              </w:rPr>
              <w:t xml:space="preserve">was held </w:t>
            </w:r>
            <w:r w:rsidR="00C0359A" w:rsidRPr="00B05C68">
              <w:rPr>
                <w:rFonts w:cs="Arial"/>
                <w:sz w:val="22"/>
                <w:szCs w:val="22"/>
              </w:rPr>
              <w:t>in December 2024</w:t>
            </w:r>
            <w:r w:rsidRPr="00B05C68">
              <w:rPr>
                <w:rFonts w:cs="Arial"/>
                <w:sz w:val="22"/>
                <w:szCs w:val="22"/>
              </w:rPr>
              <w:t xml:space="preserve"> and topics discussed include:</w:t>
            </w:r>
          </w:p>
          <w:p w14:paraId="303E5B44" w14:textId="77777777" w:rsidR="00AF4D9E" w:rsidRPr="00B05C68" w:rsidRDefault="00AF4D9E" w:rsidP="002A2752">
            <w:pPr>
              <w:pStyle w:val="TableText"/>
              <w:rPr>
                <w:rFonts w:cs="Arial"/>
                <w:sz w:val="22"/>
                <w:szCs w:val="22"/>
              </w:rPr>
            </w:pPr>
          </w:p>
          <w:p w14:paraId="7925E0AF" w14:textId="2D7301D7" w:rsidR="00AF4D9E" w:rsidRPr="00B05C68" w:rsidRDefault="00C0359A" w:rsidP="002A2752">
            <w:pPr>
              <w:pStyle w:val="TableText"/>
              <w:rPr>
                <w:rFonts w:cs="Arial"/>
                <w:sz w:val="22"/>
                <w:szCs w:val="22"/>
              </w:rPr>
            </w:pPr>
            <w:r w:rsidRPr="00B05C68">
              <w:rPr>
                <w:rFonts w:cs="Arial"/>
                <w:sz w:val="22"/>
                <w:szCs w:val="22"/>
              </w:rPr>
              <w:t>Definitions and differences</w:t>
            </w:r>
          </w:p>
          <w:p w14:paraId="55995142" w14:textId="734D84F3" w:rsidR="00C0359A" w:rsidRPr="00B05C68" w:rsidRDefault="00C0359A" w:rsidP="002A2752">
            <w:pPr>
              <w:pStyle w:val="TableText"/>
              <w:rPr>
                <w:rFonts w:cs="Arial"/>
                <w:sz w:val="22"/>
                <w:szCs w:val="22"/>
              </w:rPr>
            </w:pPr>
            <w:r w:rsidRPr="00B05C68">
              <w:rPr>
                <w:rFonts w:cs="Arial"/>
                <w:sz w:val="22"/>
                <w:szCs w:val="22"/>
              </w:rPr>
              <w:t>One Culture of Care</w:t>
            </w:r>
          </w:p>
          <w:p w14:paraId="6F183958" w14:textId="4899C28C" w:rsidR="00C0359A" w:rsidRPr="00B05C68" w:rsidRDefault="00C0359A" w:rsidP="002A2752">
            <w:pPr>
              <w:pStyle w:val="TableText"/>
              <w:rPr>
                <w:rFonts w:cs="Arial"/>
                <w:sz w:val="22"/>
                <w:szCs w:val="22"/>
              </w:rPr>
            </w:pPr>
            <w:r w:rsidRPr="00B05C68">
              <w:rPr>
                <w:rFonts w:cs="Arial"/>
                <w:sz w:val="22"/>
                <w:szCs w:val="22"/>
              </w:rPr>
              <w:t>Demographics</w:t>
            </w:r>
          </w:p>
          <w:p w14:paraId="2DDBE143" w14:textId="7EFE0E43" w:rsidR="00C0359A" w:rsidRPr="00B05C68" w:rsidRDefault="00C0359A" w:rsidP="002A2752">
            <w:pPr>
              <w:pStyle w:val="TableText"/>
              <w:rPr>
                <w:rFonts w:cs="Arial"/>
                <w:sz w:val="22"/>
                <w:szCs w:val="22"/>
              </w:rPr>
            </w:pPr>
            <w:r w:rsidRPr="00B05C68">
              <w:rPr>
                <w:rFonts w:cs="Arial"/>
                <w:sz w:val="22"/>
                <w:szCs w:val="22"/>
              </w:rPr>
              <w:t>Board diversity</w:t>
            </w:r>
          </w:p>
          <w:p w14:paraId="580FD2EC" w14:textId="275B8C50" w:rsidR="00C0359A" w:rsidRPr="00B05C68" w:rsidRDefault="00C0359A" w:rsidP="002A2752">
            <w:pPr>
              <w:pStyle w:val="TableText"/>
              <w:rPr>
                <w:rFonts w:cs="Arial"/>
                <w:sz w:val="22"/>
                <w:szCs w:val="22"/>
              </w:rPr>
            </w:pPr>
            <w:r w:rsidRPr="00B05C68">
              <w:rPr>
                <w:rFonts w:cs="Arial"/>
                <w:sz w:val="22"/>
                <w:szCs w:val="22"/>
              </w:rPr>
              <w:t>Legislation</w:t>
            </w:r>
          </w:p>
          <w:p w14:paraId="39C739D5" w14:textId="2B3811AB" w:rsidR="00C0359A" w:rsidRPr="00B05C68" w:rsidRDefault="00C0359A" w:rsidP="002A2752">
            <w:pPr>
              <w:pStyle w:val="TableText"/>
              <w:rPr>
                <w:rFonts w:cs="Arial"/>
                <w:sz w:val="22"/>
                <w:szCs w:val="22"/>
              </w:rPr>
            </w:pPr>
            <w:r w:rsidRPr="00B05C68">
              <w:rPr>
                <w:rFonts w:cs="Arial"/>
                <w:sz w:val="22"/>
                <w:szCs w:val="22"/>
              </w:rPr>
              <w:t>Governance</w:t>
            </w:r>
          </w:p>
          <w:p w14:paraId="20925DCD" w14:textId="6D8AB80A" w:rsidR="00C0359A" w:rsidRPr="00B05C68" w:rsidRDefault="00C0359A" w:rsidP="002A2752">
            <w:pPr>
              <w:pStyle w:val="TableText"/>
              <w:rPr>
                <w:rFonts w:cs="Arial"/>
                <w:sz w:val="22"/>
                <w:szCs w:val="22"/>
              </w:rPr>
            </w:pPr>
            <w:r w:rsidRPr="00B05C68">
              <w:rPr>
                <w:rFonts w:cs="Arial"/>
                <w:sz w:val="22"/>
                <w:szCs w:val="22"/>
              </w:rPr>
              <w:t>Obligations</w:t>
            </w:r>
          </w:p>
          <w:p w14:paraId="46017EEE" w14:textId="77777777" w:rsidR="00B05C68" w:rsidRPr="00B05C68" w:rsidRDefault="00B05C68" w:rsidP="00B05C68">
            <w:pPr>
              <w:pStyle w:val="TableText"/>
              <w:rPr>
                <w:rFonts w:cs="Arial"/>
                <w:sz w:val="22"/>
                <w:szCs w:val="22"/>
              </w:rPr>
            </w:pPr>
          </w:p>
          <w:p w14:paraId="038F473C" w14:textId="1E59CE6C" w:rsidR="00B05C68" w:rsidRPr="00B05C68" w:rsidRDefault="00B05C68" w:rsidP="00B05C68">
            <w:pPr>
              <w:pStyle w:val="TableText"/>
              <w:rPr>
                <w:rFonts w:cs="Arial"/>
                <w:sz w:val="22"/>
                <w:szCs w:val="22"/>
              </w:rPr>
            </w:pPr>
            <w:r w:rsidRPr="00B05C68">
              <w:rPr>
                <w:rFonts w:cs="Arial"/>
                <w:sz w:val="22"/>
                <w:szCs w:val="22"/>
              </w:rPr>
              <w:t>Work within Maternity services led by senior maternity leadership team to understand and address health inequalities within maternity services through data intelligence, digital inclusion and ante natal care in HX1</w:t>
            </w:r>
          </w:p>
          <w:p w14:paraId="67D2D1DF" w14:textId="77777777" w:rsidR="00B05C68" w:rsidRPr="00B05C68" w:rsidRDefault="00B05C68" w:rsidP="00B05C68">
            <w:pPr>
              <w:pStyle w:val="TableText"/>
              <w:rPr>
                <w:rFonts w:cs="Arial"/>
                <w:sz w:val="22"/>
                <w:szCs w:val="22"/>
              </w:rPr>
            </w:pPr>
          </w:p>
          <w:p w14:paraId="2AAC6E6A" w14:textId="77777777" w:rsidR="00B05C68" w:rsidRPr="00B05C68" w:rsidRDefault="00B05C68" w:rsidP="00B05C68">
            <w:pPr>
              <w:pStyle w:val="TableText"/>
              <w:rPr>
                <w:rFonts w:cs="Arial"/>
                <w:sz w:val="22"/>
                <w:szCs w:val="22"/>
              </w:rPr>
            </w:pPr>
            <w:r w:rsidRPr="00B05C68">
              <w:rPr>
                <w:rFonts w:cs="Arial"/>
                <w:sz w:val="22"/>
                <w:szCs w:val="22"/>
              </w:rPr>
              <w:t>Patient stories are shared with Board</w:t>
            </w:r>
          </w:p>
          <w:p w14:paraId="34149307" w14:textId="77777777" w:rsidR="00B05C68" w:rsidRPr="00B05C68" w:rsidRDefault="00B05C68" w:rsidP="00B05C68">
            <w:pPr>
              <w:pStyle w:val="TableText"/>
              <w:rPr>
                <w:rFonts w:cs="Arial"/>
                <w:sz w:val="22"/>
                <w:szCs w:val="22"/>
              </w:rPr>
            </w:pPr>
            <w:r w:rsidRPr="00B05C68">
              <w:rPr>
                <w:rFonts w:cs="Arial"/>
                <w:sz w:val="22"/>
                <w:szCs w:val="22"/>
              </w:rPr>
              <w:t>Use of a “Health Inequalities Flag” to identify patients at increased risk of experiencing inequalities. The tool is now being used within outpatient services, maternity and cancer services to prioritise support to those who need it most.</w:t>
            </w:r>
          </w:p>
          <w:p w14:paraId="7ABF654D" w14:textId="77777777" w:rsidR="00B05C68" w:rsidRPr="00B05C68" w:rsidRDefault="00B05C68" w:rsidP="00B05C68">
            <w:pPr>
              <w:pStyle w:val="TableText"/>
              <w:rPr>
                <w:rFonts w:cs="Arial"/>
                <w:sz w:val="22"/>
                <w:szCs w:val="22"/>
              </w:rPr>
            </w:pPr>
          </w:p>
          <w:p w14:paraId="38E45453" w14:textId="77777777" w:rsidR="00B05C68" w:rsidRPr="00B05C68" w:rsidRDefault="00B05C68" w:rsidP="00B05C68">
            <w:pPr>
              <w:pStyle w:val="TableText"/>
              <w:rPr>
                <w:rFonts w:cs="Arial"/>
                <w:sz w:val="22"/>
                <w:szCs w:val="22"/>
              </w:rPr>
            </w:pPr>
          </w:p>
          <w:p w14:paraId="25EECE2A" w14:textId="77777777" w:rsidR="00B05C68" w:rsidRDefault="00B05C68" w:rsidP="00B05C68">
            <w:pPr>
              <w:pStyle w:val="TableText"/>
              <w:rPr>
                <w:rFonts w:cs="Arial"/>
                <w:sz w:val="22"/>
                <w:szCs w:val="22"/>
              </w:rPr>
            </w:pPr>
          </w:p>
          <w:p w14:paraId="1EF543A7" w14:textId="77777777" w:rsidR="00B05C68" w:rsidRPr="00B05C68" w:rsidRDefault="00B05C68" w:rsidP="00B05C68">
            <w:pPr>
              <w:spacing w:line="259" w:lineRule="auto"/>
              <w:rPr>
                <w:rFonts w:cs="Arial"/>
                <w:sz w:val="22"/>
                <w:szCs w:val="22"/>
              </w:rPr>
            </w:pPr>
            <w:r w:rsidRPr="00B05C68">
              <w:rPr>
                <w:rFonts w:cs="Arial"/>
                <w:sz w:val="22"/>
                <w:szCs w:val="22"/>
              </w:rPr>
              <w:t>Senior managers attend and support activities that are in our One Culture of Care Inclusion Calendar</w:t>
            </w:r>
          </w:p>
          <w:p w14:paraId="73B67FDE" w14:textId="77777777" w:rsidR="00B05C68" w:rsidRPr="00B05C68" w:rsidRDefault="00B05C68" w:rsidP="00B05C68">
            <w:pPr>
              <w:pStyle w:val="TableText"/>
              <w:rPr>
                <w:rFonts w:cs="Arial"/>
                <w:sz w:val="22"/>
                <w:szCs w:val="22"/>
              </w:rPr>
            </w:pPr>
          </w:p>
          <w:p w14:paraId="22215C6C" w14:textId="1F697A24" w:rsidR="00B05C68" w:rsidRPr="00B05C68" w:rsidRDefault="00B05C68" w:rsidP="00B05C68">
            <w:pPr>
              <w:pStyle w:val="TableText"/>
              <w:rPr>
                <w:rFonts w:cs="Arial"/>
                <w:sz w:val="22"/>
                <w:szCs w:val="22"/>
              </w:rPr>
            </w:pPr>
            <w:r w:rsidRPr="00B05C68">
              <w:rPr>
                <w:rFonts w:cs="Arial"/>
                <w:sz w:val="22"/>
                <w:szCs w:val="22"/>
              </w:rPr>
              <w:t>Active Calderdale Transformation Alliance partnership to target inequalities in physical activity levels</w:t>
            </w:r>
          </w:p>
          <w:p w14:paraId="7492480C" w14:textId="58725844" w:rsidR="003C24CC" w:rsidRPr="00B05C68" w:rsidRDefault="003C24CC" w:rsidP="002A2752">
            <w:pPr>
              <w:pStyle w:val="TableText"/>
              <w:rPr>
                <w:rFonts w:cs="Arial"/>
                <w:sz w:val="22"/>
                <w:szCs w:val="22"/>
              </w:rPr>
            </w:pPr>
            <w:r w:rsidRPr="00B05C68">
              <w:rPr>
                <w:rFonts w:cs="Arial"/>
                <w:sz w:val="22"/>
                <w:szCs w:val="22"/>
              </w:rPr>
              <w:t>Workforce committee members have actively been involved in the development of the new three year Inclusion Strategy 2025-2028</w:t>
            </w:r>
          </w:p>
          <w:p w14:paraId="0F34AB5B" w14:textId="77777777" w:rsidR="005666D6" w:rsidRPr="009D1CC6" w:rsidRDefault="005666D6" w:rsidP="00F55941">
            <w:pPr>
              <w:spacing w:line="259" w:lineRule="auto"/>
              <w:rPr>
                <w:rFonts w:cs="Arial"/>
              </w:rPr>
            </w:pPr>
          </w:p>
        </w:tc>
        <w:tc>
          <w:tcPr>
            <w:tcW w:w="1134" w:type="dxa"/>
          </w:tcPr>
          <w:p w14:paraId="729E6951" w14:textId="46F31A59" w:rsidR="005666D6" w:rsidRPr="009D1CC6" w:rsidRDefault="00A52125" w:rsidP="00F55941">
            <w:pPr>
              <w:spacing w:line="259" w:lineRule="auto"/>
              <w:rPr>
                <w:rFonts w:cs="Arial"/>
              </w:rPr>
            </w:pPr>
            <w:r>
              <w:rPr>
                <w:rFonts w:cs="Arial"/>
              </w:rPr>
              <w:lastRenderedPageBreak/>
              <w:t>Achieving</w:t>
            </w:r>
          </w:p>
        </w:tc>
        <w:tc>
          <w:tcPr>
            <w:tcW w:w="2471" w:type="dxa"/>
          </w:tcPr>
          <w:p w14:paraId="423B4F86" w14:textId="5A03C675" w:rsidR="005666D6" w:rsidRPr="009D1CC6" w:rsidRDefault="00A52125" w:rsidP="00F55941">
            <w:pPr>
              <w:spacing w:line="259" w:lineRule="auto"/>
              <w:rPr>
                <w:rFonts w:cs="Arial"/>
              </w:rPr>
            </w:pPr>
            <w:r>
              <w:rPr>
                <w:rFonts w:cs="Arial"/>
              </w:rPr>
              <w:t>N Hosty</w:t>
            </w:r>
          </w:p>
        </w:tc>
      </w:tr>
      <w:tr w:rsidR="005666D6" w:rsidRPr="009D1CC6" w14:paraId="0C3F1916" w14:textId="77777777" w:rsidTr="00F55941">
        <w:trPr>
          <w:cantSplit/>
          <w:trHeight w:val="1393"/>
        </w:trPr>
        <w:tc>
          <w:tcPr>
            <w:tcW w:w="1097" w:type="dxa"/>
            <w:vMerge/>
            <w:shd w:val="clear" w:color="auto" w:fill="BDDEFF" w:themeFill="accent1" w:themeFillTint="33"/>
          </w:tcPr>
          <w:p w14:paraId="116F5E19" w14:textId="77777777" w:rsidR="005666D6" w:rsidRPr="009D1CC6" w:rsidRDefault="005666D6" w:rsidP="00F55941">
            <w:pPr>
              <w:spacing w:after="160" w:line="259" w:lineRule="auto"/>
              <w:rPr>
                <w:rFonts w:cs="Arial"/>
              </w:rPr>
            </w:pPr>
          </w:p>
        </w:tc>
        <w:tc>
          <w:tcPr>
            <w:tcW w:w="4143" w:type="dxa"/>
            <w:shd w:val="clear" w:color="auto" w:fill="BDDEFF" w:themeFill="accent1" w:themeFillTint="33"/>
          </w:tcPr>
          <w:p w14:paraId="7879AB70" w14:textId="77777777" w:rsidR="005666D6" w:rsidRPr="009D1CC6" w:rsidRDefault="005666D6" w:rsidP="00F55941">
            <w:pPr>
              <w:spacing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5103" w:type="dxa"/>
          </w:tcPr>
          <w:p w14:paraId="142D3F81" w14:textId="697DD561" w:rsidR="005666D6" w:rsidRPr="00B05C68" w:rsidRDefault="00AF4D9E" w:rsidP="00F55941">
            <w:pPr>
              <w:spacing w:line="259" w:lineRule="auto"/>
              <w:rPr>
                <w:rFonts w:cs="Arial"/>
                <w:sz w:val="22"/>
                <w:szCs w:val="22"/>
              </w:rPr>
            </w:pPr>
            <w:r w:rsidRPr="00B05C68">
              <w:rPr>
                <w:rFonts w:cs="Arial"/>
                <w:sz w:val="22"/>
                <w:szCs w:val="22"/>
              </w:rPr>
              <w:t>We have a health inequality network that is chaired by the Deputy Chief Executive that focuses on the four areas</w:t>
            </w:r>
          </w:p>
          <w:p w14:paraId="2A4C5026" w14:textId="463BF3A9" w:rsidR="00AF4D9E" w:rsidRPr="00B05C68" w:rsidRDefault="00AF4D9E" w:rsidP="00F55941">
            <w:pPr>
              <w:spacing w:line="259" w:lineRule="auto"/>
              <w:rPr>
                <w:rFonts w:cs="Arial"/>
                <w:sz w:val="22"/>
                <w:szCs w:val="22"/>
              </w:rPr>
            </w:pPr>
            <w:r w:rsidRPr="00B05C68">
              <w:rPr>
                <w:rFonts w:cs="Arial"/>
                <w:sz w:val="22"/>
                <w:szCs w:val="22"/>
              </w:rPr>
              <w:t xml:space="preserve">1 </w:t>
            </w:r>
            <w:r w:rsidR="003C24CC" w:rsidRPr="00B05C68">
              <w:rPr>
                <w:rFonts w:cs="Arial"/>
                <w:sz w:val="22"/>
                <w:szCs w:val="22"/>
              </w:rPr>
              <w:t>Connecting with our communities</w:t>
            </w:r>
          </w:p>
          <w:p w14:paraId="1955FF9D" w14:textId="1D80CB9E" w:rsidR="00AF4D9E" w:rsidRPr="00B05C68" w:rsidRDefault="00AF4D9E" w:rsidP="00F55941">
            <w:pPr>
              <w:spacing w:line="259" w:lineRule="auto"/>
              <w:rPr>
                <w:rFonts w:cs="Arial"/>
                <w:sz w:val="22"/>
                <w:szCs w:val="22"/>
              </w:rPr>
            </w:pPr>
            <w:r w:rsidRPr="00B05C68">
              <w:rPr>
                <w:rFonts w:cs="Arial"/>
                <w:sz w:val="22"/>
                <w:szCs w:val="22"/>
              </w:rPr>
              <w:t xml:space="preserve">2 </w:t>
            </w:r>
            <w:r w:rsidR="003C24CC" w:rsidRPr="00B05C68">
              <w:rPr>
                <w:rFonts w:cs="Arial"/>
                <w:sz w:val="22"/>
                <w:szCs w:val="22"/>
              </w:rPr>
              <w:t>Lived Experience</w:t>
            </w:r>
          </w:p>
          <w:p w14:paraId="7CD40784" w14:textId="149E4377" w:rsidR="00AF4D9E" w:rsidRPr="00B05C68" w:rsidRDefault="00AF4D9E" w:rsidP="00F55941">
            <w:pPr>
              <w:spacing w:line="259" w:lineRule="auto"/>
              <w:rPr>
                <w:rFonts w:cs="Arial"/>
                <w:sz w:val="22"/>
                <w:szCs w:val="22"/>
              </w:rPr>
            </w:pPr>
            <w:r w:rsidRPr="00B05C68">
              <w:rPr>
                <w:rFonts w:cs="Arial"/>
                <w:sz w:val="22"/>
                <w:szCs w:val="22"/>
              </w:rPr>
              <w:t xml:space="preserve">3 </w:t>
            </w:r>
            <w:r w:rsidR="003C24CC" w:rsidRPr="00B05C68">
              <w:rPr>
                <w:rFonts w:cs="Arial"/>
                <w:sz w:val="22"/>
                <w:szCs w:val="22"/>
              </w:rPr>
              <w:t>Data</w:t>
            </w:r>
          </w:p>
          <w:p w14:paraId="059384A1" w14:textId="45AFF3E8" w:rsidR="00AF4D9E" w:rsidRPr="00B05C68" w:rsidRDefault="00AF4D9E" w:rsidP="00F55941">
            <w:pPr>
              <w:spacing w:line="259" w:lineRule="auto"/>
              <w:rPr>
                <w:rFonts w:cs="Arial"/>
                <w:sz w:val="22"/>
                <w:szCs w:val="22"/>
              </w:rPr>
            </w:pPr>
            <w:r w:rsidRPr="00B05C68">
              <w:rPr>
                <w:rFonts w:cs="Arial"/>
                <w:sz w:val="22"/>
                <w:szCs w:val="22"/>
              </w:rPr>
              <w:t xml:space="preserve">4 </w:t>
            </w:r>
            <w:r w:rsidR="003C24CC" w:rsidRPr="00B05C68">
              <w:rPr>
                <w:rFonts w:cs="Arial"/>
                <w:sz w:val="22"/>
                <w:szCs w:val="22"/>
              </w:rPr>
              <w:t>Inclusive Workforce</w:t>
            </w:r>
          </w:p>
          <w:p w14:paraId="46374451" w14:textId="77777777" w:rsidR="00AF4D9E" w:rsidRPr="00B05C68" w:rsidRDefault="00AF4D9E" w:rsidP="00F55941">
            <w:pPr>
              <w:spacing w:line="259" w:lineRule="auto"/>
              <w:rPr>
                <w:rFonts w:cs="Arial"/>
                <w:sz w:val="22"/>
                <w:szCs w:val="22"/>
              </w:rPr>
            </w:pPr>
            <w:r w:rsidRPr="00B05C68">
              <w:rPr>
                <w:rFonts w:cs="Arial"/>
                <w:sz w:val="22"/>
                <w:szCs w:val="22"/>
              </w:rPr>
              <w:t>Outputs from the health inequality network are shared with the Board</w:t>
            </w:r>
          </w:p>
          <w:p w14:paraId="219015D6" w14:textId="77777777" w:rsidR="00C0359A" w:rsidRPr="00B05C68" w:rsidRDefault="00C0359A" w:rsidP="00F55941">
            <w:pPr>
              <w:spacing w:line="259" w:lineRule="auto"/>
              <w:rPr>
                <w:rFonts w:cs="Arial"/>
                <w:sz w:val="22"/>
                <w:szCs w:val="22"/>
              </w:rPr>
            </w:pPr>
          </w:p>
          <w:p w14:paraId="4BC6DEA9" w14:textId="77777777" w:rsidR="00B05C68" w:rsidRPr="00B05C68" w:rsidRDefault="00B05C68" w:rsidP="00B05C68">
            <w:pPr>
              <w:spacing w:line="259" w:lineRule="auto"/>
              <w:rPr>
                <w:rFonts w:cs="Arial"/>
                <w:sz w:val="22"/>
                <w:szCs w:val="22"/>
              </w:rPr>
            </w:pPr>
          </w:p>
          <w:p w14:paraId="2D08C2C5" w14:textId="77777777" w:rsidR="00B05C68" w:rsidRPr="00B05C68" w:rsidRDefault="00B05C68" w:rsidP="00B05C68">
            <w:pPr>
              <w:spacing w:line="259" w:lineRule="auto"/>
              <w:rPr>
                <w:rFonts w:cs="Arial"/>
                <w:sz w:val="22"/>
                <w:szCs w:val="22"/>
              </w:rPr>
            </w:pPr>
            <w:r w:rsidRPr="00B05C68">
              <w:rPr>
                <w:rFonts w:cs="Arial"/>
                <w:sz w:val="22"/>
                <w:szCs w:val="22"/>
              </w:rPr>
              <w:t>Board minutes evidence Board members commitment to equality and health inequalities through discussions at Board meetings.</w:t>
            </w:r>
          </w:p>
          <w:p w14:paraId="4FE3F2DC" w14:textId="77777777" w:rsidR="00B05C68" w:rsidRPr="00B05C68" w:rsidRDefault="00B05C68" w:rsidP="00B05C68">
            <w:pPr>
              <w:spacing w:line="259" w:lineRule="auto"/>
              <w:rPr>
                <w:rFonts w:cs="Arial"/>
                <w:sz w:val="22"/>
                <w:szCs w:val="22"/>
              </w:rPr>
            </w:pPr>
          </w:p>
          <w:p w14:paraId="4424C40D" w14:textId="356816FF" w:rsidR="00B05C68" w:rsidRPr="00B05C68" w:rsidRDefault="00B05C68" w:rsidP="00B05C68">
            <w:pPr>
              <w:spacing w:line="259" w:lineRule="auto"/>
              <w:rPr>
                <w:rFonts w:cs="Arial"/>
                <w:sz w:val="22"/>
                <w:szCs w:val="22"/>
              </w:rPr>
            </w:pPr>
            <w:r w:rsidRPr="00B05C68">
              <w:rPr>
                <w:rFonts w:cs="Arial"/>
                <w:sz w:val="22"/>
                <w:szCs w:val="22"/>
              </w:rPr>
              <w:t>Strong commitment from the leadership team for health inequalities - Deputy Chief Executive is Executive Director lead for health inequalities with input from Public Health.</w:t>
            </w:r>
          </w:p>
          <w:p w14:paraId="3B94C896" w14:textId="77777777" w:rsidR="00B05C68" w:rsidRPr="00B05C68" w:rsidRDefault="00B05C68" w:rsidP="00B05C68">
            <w:pPr>
              <w:spacing w:line="259" w:lineRule="auto"/>
              <w:rPr>
                <w:rFonts w:cs="Arial"/>
                <w:sz w:val="22"/>
                <w:szCs w:val="22"/>
              </w:rPr>
            </w:pPr>
          </w:p>
          <w:p w14:paraId="5182014F" w14:textId="77777777" w:rsidR="00B05C68" w:rsidRPr="00B05C68" w:rsidRDefault="00B05C68" w:rsidP="00B05C68">
            <w:pPr>
              <w:spacing w:line="259" w:lineRule="auto"/>
              <w:rPr>
                <w:rFonts w:cs="Arial"/>
                <w:sz w:val="22"/>
                <w:szCs w:val="22"/>
              </w:rPr>
            </w:pPr>
            <w:r w:rsidRPr="00B05C68">
              <w:rPr>
                <w:rFonts w:cs="Arial"/>
                <w:sz w:val="22"/>
                <w:szCs w:val="22"/>
              </w:rPr>
              <w:t>Commitment to improving the health inequalities of people with a learning disability, including prioritising people on a surgical waiting list.</w:t>
            </w:r>
          </w:p>
          <w:p w14:paraId="037924B2" w14:textId="77777777" w:rsidR="00B05C68" w:rsidRPr="00B05C68" w:rsidRDefault="00B05C68" w:rsidP="00B05C68">
            <w:pPr>
              <w:spacing w:line="259" w:lineRule="auto"/>
              <w:rPr>
                <w:rFonts w:cs="Arial"/>
                <w:sz w:val="22"/>
                <w:szCs w:val="22"/>
              </w:rPr>
            </w:pPr>
            <w:r w:rsidRPr="00B05C68">
              <w:rPr>
                <w:rFonts w:cs="Arial"/>
                <w:sz w:val="22"/>
                <w:szCs w:val="22"/>
              </w:rPr>
              <w:t>Health Inequalities Group – reviews progress with our HI strategy and identifies further opportunities for action and collaboration.</w:t>
            </w:r>
          </w:p>
          <w:p w14:paraId="42487EEC" w14:textId="77777777" w:rsidR="00B05C68" w:rsidRPr="00B05C68" w:rsidRDefault="00B05C68" w:rsidP="00B05C68">
            <w:pPr>
              <w:spacing w:line="259" w:lineRule="auto"/>
              <w:rPr>
                <w:rFonts w:cs="Arial"/>
              </w:rPr>
            </w:pPr>
          </w:p>
          <w:p w14:paraId="598170D7" w14:textId="77777777" w:rsidR="00B05C68" w:rsidRPr="00B05C68" w:rsidRDefault="00B05C68" w:rsidP="00B05C68">
            <w:pPr>
              <w:spacing w:line="259" w:lineRule="auto"/>
              <w:rPr>
                <w:rFonts w:cs="Arial"/>
                <w:sz w:val="22"/>
                <w:szCs w:val="22"/>
              </w:rPr>
            </w:pPr>
            <w:r w:rsidRPr="00B05C68">
              <w:rPr>
                <w:rFonts w:cs="Arial"/>
                <w:sz w:val="22"/>
                <w:szCs w:val="22"/>
              </w:rPr>
              <w:t>Each paper, policy and service change to board or senior committee requires authors to provide a statement that an equality impact assessment</w:t>
            </w:r>
            <w:r w:rsidRPr="00B05C68">
              <w:rPr>
                <w:rFonts w:cs="Arial"/>
              </w:rPr>
              <w:t xml:space="preserve"> </w:t>
            </w:r>
            <w:r w:rsidRPr="00B05C68">
              <w:rPr>
                <w:rFonts w:cs="Arial"/>
                <w:sz w:val="22"/>
                <w:szCs w:val="22"/>
              </w:rPr>
              <w:lastRenderedPageBreak/>
              <w:t>has been undertaken, mitigations stated and acted upon</w:t>
            </w:r>
          </w:p>
          <w:p w14:paraId="2EE249AA" w14:textId="77777777" w:rsidR="00B05C68" w:rsidRPr="00B05C68" w:rsidRDefault="00B05C68" w:rsidP="00B05C68">
            <w:pPr>
              <w:spacing w:line="259" w:lineRule="auto"/>
              <w:rPr>
                <w:rFonts w:cs="Arial"/>
                <w:sz w:val="22"/>
                <w:szCs w:val="22"/>
              </w:rPr>
            </w:pPr>
          </w:p>
          <w:p w14:paraId="55D2E070" w14:textId="77777777" w:rsidR="00B05C68" w:rsidRPr="00B05C68" w:rsidRDefault="00B05C68" w:rsidP="00B05C68">
            <w:pPr>
              <w:spacing w:line="259" w:lineRule="auto"/>
              <w:rPr>
                <w:rFonts w:cs="Arial"/>
                <w:sz w:val="22"/>
                <w:szCs w:val="22"/>
              </w:rPr>
            </w:pPr>
            <w:r w:rsidRPr="00B05C68">
              <w:rPr>
                <w:rFonts w:cs="Arial"/>
                <w:sz w:val="22"/>
                <w:szCs w:val="22"/>
              </w:rPr>
              <w:t>Accessible Information Standards Policy approved by Weekly Executive Board December 2024.</w:t>
            </w:r>
          </w:p>
          <w:p w14:paraId="043678F7" w14:textId="77777777" w:rsidR="00B05C68" w:rsidRPr="00B05C68" w:rsidRDefault="00B05C68" w:rsidP="00F55941">
            <w:pPr>
              <w:spacing w:line="259" w:lineRule="auto"/>
              <w:rPr>
                <w:rFonts w:cs="Arial"/>
                <w:sz w:val="22"/>
                <w:szCs w:val="22"/>
              </w:rPr>
            </w:pPr>
          </w:p>
          <w:p w14:paraId="6EB2D707" w14:textId="519CF0CB" w:rsidR="00C0359A" w:rsidRPr="007C7D61" w:rsidRDefault="00C0359A" w:rsidP="00F55941">
            <w:pPr>
              <w:spacing w:line="259" w:lineRule="auto"/>
              <w:rPr>
                <w:rFonts w:cs="Arial"/>
                <w:sz w:val="22"/>
                <w:szCs w:val="22"/>
              </w:rPr>
            </w:pPr>
            <w:r w:rsidRPr="00B05C68">
              <w:rPr>
                <w:rFonts w:cs="Arial"/>
                <w:sz w:val="22"/>
                <w:szCs w:val="22"/>
              </w:rPr>
              <w:t>We also discuss progress against the inclusion strategy, WRES action plan, WDES action plan, gender pay gap annually at Workforce Committee</w:t>
            </w:r>
          </w:p>
        </w:tc>
        <w:tc>
          <w:tcPr>
            <w:tcW w:w="1134" w:type="dxa"/>
          </w:tcPr>
          <w:p w14:paraId="5DF024BF" w14:textId="77777777" w:rsidR="005666D6" w:rsidRPr="009D1CC6" w:rsidRDefault="005666D6" w:rsidP="00F55941">
            <w:pPr>
              <w:spacing w:line="259" w:lineRule="auto"/>
              <w:rPr>
                <w:rFonts w:cs="Arial"/>
              </w:rPr>
            </w:pPr>
          </w:p>
        </w:tc>
        <w:tc>
          <w:tcPr>
            <w:tcW w:w="2471" w:type="dxa"/>
          </w:tcPr>
          <w:p w14:paraId="60BEA14E" w14:textId="77777777" w:rsidR="005666D6" w:rsidRPr="009D1CC6" w:rsidRDefault="005666D6" w:rsidP="00F55941">
            <w:pPr>
              <w:spacing w:line="259" w:lineRule="auto"/>
              <w:rPr>
                <w:rFonts w:cs="Arial"/>
              </w:rPr>
            </w:pPr>
          </w:p>
        </w:tc>
      </w:tr>
      <w:tr w:rsidR="005666D6" w:rsidRPr="009D1CC6" w14:paraId="1295704D" w14:textId="77777777" w:rsidTr="00F55941">
        <w:trPr>
          <w:cantSplit/>
          <w:trHeight w:val="1474"/>
        </w:trPr>
        <w:tc>
          <w:tcPr>
            <w:tcW w:w="1097" w:type="dxa"/>
            <w:vMerge/>
            <w:shd w:val="clear" w:color="auto" w:fill="BDDEFF" w:themeFill="accent1" w:themeFillTint="33"/>
          </w:tcPr>
          <w:p w14:paraId="6BB21C1C" w14:textId="77777777" w:rsidR="005666D6" w:rsidRPr="009D1CC6" w:rsidRDefault="005666D6" w:rsidP="00F55941">
            <w:pPr>
              <w:spacing w:after="160" w:line="259" w:lineRule="auto"/>
              <w:rPr>
                <w:rFonts w:cs="Arial"/>
              </w:rPr>
            </w:pPr>
          </w:p>
        </w:tc>
        <w:tc>
          <w:tcPr>
            <w:tcW w:w="4143" w:type="dxa"/>
            <w:shd w:val="clear" w:color="auto" w:fill="BDDEFF" w:themeFill="accent1" w:themeFillTint="33"/>
          </w:tcPr>
          <w:p w14:paraId="2AED4413" w14:textId="77777777" w:rsidR="005666D6" w:rsidRPr="009D1CC6" w:rsidRDefault="005666D6" w:rsidP="00F55941">
            <w:pPr>
              <w:spacing w:line="259" w:lineRule="auto"/>
              <w:rPr>
                <w:rFonts w:cs="Arial"/>
              </w:rPr>
            </w:pPr>
            <w:r w:rsidRPr="009D1CC6">
              <w:rPr>
                <w:rFonts w:cs="Arial"/>
              </w:rPr>
              <w:t>3C: Board members and system leaders (Band 9 and VSM) ensure levers are in place to manage performance and monitor progress with staff and patients</w:t>
            </w:r>
          </w:p>
        </w:tc>
        <w:tc>
          <w:tcPr>
            <w:tcW w:w="5103" w:type="dxa"/>
          </w:tcPr>
          <w:p w14:paraId="7298C0AA" w14:textId="77777777" w:rsidR="00AF4D9E" w:rsidRPr="00B05C68" w:rsidRDefault="00AF4D9E" w:rsidP="00AF4D9E">
            <w:pPr>
              <w:pStyle w:val="TableText"/>
              <w:rPr>
                <w:sz w:val="22"/>
                <w:szCs w:val="22"/>
              </w:rPr>
            </w:pPr>
            <w:r w:rsidRPr="00B05C68">
              <w:rPr>
                <w:sz w:val="22"/>
                <w:szCs w:val="22"/>
              </w:rPr>
              <w:t>Equality Impact Assessments and Quality Impact Assessments are expected to be undertaken for all papers.</w:t>
            </w:r>
          </w:p>
          <w:p w14:paraId="692421D5" w14:textId="77777777" w:rsidR="00AF4D9E" w:rsidRPr="00B05C68" w:rsidRDefault="00AF4D9E" w:rsidP="00AF4D9E">
            <w:pPr>
              <w:pStyle w:val="TableText"/>
              <w:rPr>
                <w:sz w:val="22"/>
                <w:szCs w:val="22"/>
              </w:rPr>
            </w:pPr>
          </w:p>
          <w:p w14:paraId="0A054846" w14:textId="77777777" w:rsidR="005666D6" w:rsidRPr="00B05C68" w:rsidRDefault="00AF4D9E" w:rsidP="00AF4D9E">
            <w:pPr>
              <w:spacing w:line="259" w:lineRule="auto"/>
              <w:rPr>
                <w:sz w:val="22"/>
                <w:szCs w:val="22"/>
              </w:rPr>
            </w:pPr>
            <w:r w:rsidRPr="00B05C68">
              <w:rPr>
                <w:sz w:val="22"/>
                <w:szCs w:val="22"/>
              </w:rPr>
              <w:t>Health inequalities, equality diversity and inclusion for patients and workforce and discussed periodically with board members and system leaders.</w:t>
            </w:r>
          </w:p>
          <w:p w14:paraId="3831E83B" w14:textId="77777777" w:rsidR="00B05C68" w:rsidRPr="00B05C68" w:rsidRDefault="00B05C68" w:rsidP="00AF4D9E">
            <w:pPr>
              <w:spacing w:line="259" w:lineRule="auto"/>
              <w:rPr>
                <w:sz w:val="22"/>
                <w:szCs w:val="22"/>
              </w:rPr>
            </w:pPr>
          </w:p>
          <w:p w14:paraId="3563129F" w14:textId="77777777" w:rsidR="00B05C68" w:rsidRPr="00B05C68" w:rsidRDefault="00B05C68" w:rsidP="00B05C68">
            <w:pPr>
              <w:pStyle w:val="TableText"/>
              <w:rPr>
                <w:rFonts w:cs="Arial"/>
                <w:sz w:val="22"/>
                <w:szCs w:val="22"/>
              </w:rPr>
            </w:pPr>
            <w:r w:rsidRPr="00B05C68">
              <w:rPr>
                <w:rFonts w:cs="Arial"/>
                <w:sz w:val="22"/>
                <w:szCs w:val="22"/>
              </w:rPr>
              <w:t>Health inequalities activity monitors patient access and experience through an inequalities lens quarterly. Performance metrics include reporting on patients with a learning disability, patients from high areas of deprivation (IMD 1 and 2), patients from an ethnic minority group in relation to 5 key metrics: Cancer faster diagnosis standard, patients waiting more than 40 weeks from referral to treatment, patients waiting less than 6 weeks for a diagnostic test, emergency care standard and outpatient DNAs. Work in pilot areas to reduce DNA equalities on small scale shown success.</w:t>
            </w:r>
          </w:p>
          <w:p w14:paraId="37C11E12" w14:textId="77777777" w:rsidR="00B05C68" w:rsidRPr="00B05C68" w:rsidRDefault="00B05C68" w:rsidP="00AF4D9E">
            <w:pPr>
              <w:spacing w:line="259" w:lineRule="auto"/>
              <w:rPr>
                <w:sz w:val="22"/>
                <w:szCs w:val="22"/>
              </w:rPr>
            </w:pPr>
          </w:p>
          <w:p w14:paraId="4E4D7F79" w14:textId="77777777" w:rsidR="00B05C68" w:rsidRPr="00B05C68" w:rsidRDefault="00B05C68" w:rsidP="00B05C68">
            <w:pPr>
              <w:pStyle w:val="TableText"/>
              <w:rPr>
                <w:rFonts w:cs="Arial"/>
                <w:sz w:val="22"/>
                <w:szCs w:val="22"/>
              </w:rPr>
            </w:pPr>
            <w:r w:rsidRPr="00B05C68">
              <w:rPr>
                <w:rFonts w:cs="Arial"/>
                <w:sz w:val="22"/>
                <w:szCs w:val="22"/>
              </w:rPr>
              <w:t>Workforce inclusion is managed through workforce committee, health inequalities will be monitored through health inequalities group and patient experience through quality and patient experience committee. WRES/WDES, EDS22 and gender pay gap performance is discussed at workforce committee.  </w:t>
            </w:r>
          </w:p>
          <w:p w14:paraId="56519DB5" w14:textId="77777777" w:rsidR="007C7D61" w:rsidRPr="00B05C68" w:rsidRDefault="007C7D61" w:rsidP="00AF4D9E">
            <w:pPr>
              <w:spacing w:line="259" w:lineRule="auto"/>
              <w:rPr>
                <w:sz w:val="22"/>
                <w:szCs w:val="22"/>
              </w:rPr>
            </w:pPr>
          </w:p>
          <w:p w14:paraId="6B5967F0" w14:textId="3150C084" w:rsidR="007C7D61" w:rsidRPr="009D1CC6" w:rsidRDefault="007C7D61" w:rsidP="00AF4D9E">
            <w:pPr>
              <w:spacing w:line="259" w:lineRule="auto"/>
              <w:rPr>
                <w:rFonts w:cs="Arial"/>
              </w:rPr>
            </w:pPr>
            <w:r w:rsidRPr="00B05C68">
              <w:rPr>
                <w:rFonts w:cs="Arial"/>
                <w:sz w:val="22"/>
                <w:szCs w:val="22"/>
              </w:rPr>
              <w:t>We discuss progress against the inclusion strategy, WRES action plan, WDES action plan,</w:t>
            </w:r>
            <w:r w:rsidRPr="007C7D61">
              <w:rPr>
                <w:rFonts w:cs="Arial"/>
                <w:sz w:val="22"/>
                <w:szCs w:val="22"/>
              </w:rPr>
              <w:t xml:space="preserve"> </w:t>
            </w:r>
            <w:r w:rsidRPr="007C7D61">
              <w:rPr>
                <w:rFonts w:cs="Arial"/>
                <w:sz w:val="22"/>
                <w:szCs w:val="22"/>
              </w:rPr>
              <w:lastRenderedPageBreak/>
              <w:t xml:space="preserve">gender pay gap annually at </w:t>
            </w:r>
            <w:r>
              <w:rPr>
                <w:rFonts w:cs="Arial"/>
                <w:sz w:val="22"/>
                <w:szCs w:val="22"/>
              </w:rPr>
              <w:t>equality network meetings</w:t>
            </w:r>
          </w:p>
        </w:tc>
        <w:tc>
          <w:tcPr>
            <w:tcW w:w="1134" w:type="dxa"/>
          </w:tcPr>
          <w:p w14:paraId="5FF556A0" w14:textId="77777777" w:rsidR="005666D6" w:rsidRPr="009D1CC6" w:rsidRDefault="005666D6" w:rsidP="00F55941">
            <w:pPr>
              <w:spacing w:line="259" w:lineRule="auto"/>
              <w:rPr>
                <w:rFonts w:cs="Arial"/>
              </w:rPr>
            </w:pPr>
          </w:p>
        </w:tc>
        <w:tc>
          <w:tcPr>
            <w:tcW w:w="2471" w:type="dxa"/>
          </w:tcPr>
          <w:p w14:paraId="62091C74" w14:textId="77777777" w:rsidR="005666D6" w:rsidRPr="009D1CC6" w:rsidRDefault="005666D6" w:rsidP="00F55941">
            <w:pPr>
              <w:spacing w:line="259" w:lineRule="auto"/>
              <w:rPr>
                <w:rFonts w:cs="Arial"/>
              </w:rPr>
            </w:pPr>
          </w:p>
        </w:tc>
      </w:tr>
      <w:tr w:rsidR="005666D6" w:rsidRPr="009D1CC6" w14:paraId="4DC19193" w14:textId="77777777" w:rsidTr="00F55941">
        <w:tc>
          <w:tcPr>
            <w:tcW w:w="10343" w:type="dxa"/>
            <w:gridSpan w:val="3"/>
            <w:shd w:val="clear" w:color="auto" w:fill="BDDEFF" w:themeFill="accent1" w:themeFillTint="33"/>
          </w:tcPr>
          <w:p w14:paraId="0A01EB81" w14:textId="77777777" w:rsidR="005666D6" w:rsidRPr="009D1CC6" w:rsidRDefault="005666D6" w:rsidP="00F55941">
            <w:pPr>
              <w:rPr>
                <w:rFonts w:cs="Arial"/>
                <w:b/>
              </w:rPr>
            </w:pPr>
            <w:r w:rsidRPr="009D1CC6">
              <w:rPr>
                <w:rFonts w:cs="Arial"/>
                <w:b/>
              </w:rPr>
              <w:lastRenderedPageBreak/>
              <w:t>Domain 3: Inclusive leadership overall rating</w:t>
            </w:r>
          </w:p>
        </w:tc>
        <w:tc>
          <w:tcPr>
            <w:tcW w:w="1134" w:type="dxa"/>
          </w:tcPr>
          <w:p w14:paraId="06B469D1" w14:textId="18C0E0B8" w:rsidR="005666D6" w:rsidRPr="009D1CC6" w:rsidRDefault="00B05C68" w:rsidP="00F55941">
            <w:pPr>
              <w:spacing w:after="160" w:line="259" w:lineRule="auto"/>
              <w:rPr>
                <w:rFonts w:cs="Arial"/>
              </w:rPr>
            </w:pPr>
            <w:r>
              <w:rPr>
                <w:rFonts w:cs="Arial"/>
              </w:rPr>
              <w:t>Achieving</w:t>
            </w:r>
          </w:p>
        </w:tc>
        <w:tc>
          <w:tcPr>
            <w:tcW w:w="2471" w:type="dxa"/>
            <w:shd w:val="clear" w:color="auto" w:fill="BDDEFF" w:themeFill="accent1" w:themeFillTint="33"/>
          </w:tcPr>
          <w:p w14:paraId="524C2202" w14:textId="77777777" w:rsidR="005666D6" w:rsidRPr="009D1CC6" w:rsidRDefault="005666D6" w:rsidP="00F55941">
            <w:pPr>
              <w:spacing w:after="160" w:line="259" w:lineRule="auto"/>
              <w:rPr>
                <w:rFonts w:cs="Arial"/>
              </w:rPr>
            </w:pPr>
          </w:p>
        </w:tc>
      </w:tr>
    </w:tbl>
    <w:p w14:paraId="4DABF9C9" w14:textId="6816A3A9" w:rsidR="00D71E75" w:rsidRPr="009D1CC6" w:rsidRDefault="00D71E75" w:rsidP="00D71E75">
      <w:r w:rsidRPr="009D1CC6">
        <w:br w:type="page"/>
      </w:r>
    </w:p>
    <w:p w14:paraId="59C05D94" w14:textId="77777777" w:rsidR="00AB1EEE" w:rsidRPr="009D1CC6" w:rsidRDefault="00AB1EEE">
      <w:pPr>
        <w:sectPr w:rsidR="00AB1EEE" w:rsidRPr="009D1CC6" w:rsidSect="00924FC4">
          <w:pgSz w:w="16838" w:h="11906" w:orient="landscape" w:code="9"/>
          <w:pgMar w:top="1077" w:right="1985" w:bottom="1928" w:left="1247" w:header="624" w:footer="510" w:gutter="0"/>
          <w:cols w:space="708"/>
          <w:docGrid w:linePitch="360"/>
        </w:sectPr>
      </w:pPr>
    </w:p>
    <w:p w14:paraId="662BB6CA" w14:textId="54638A33" w:rsidR="00087FD8" w:rsidRPr="009D1CC6" w:rsidRDefault="00087FD8"/>
    <w:p w14:paraId="62446988" w14:textId="13DBDE81" w:rsidR="005E4CF5" w:rsidRPr="009D1CC6" w:rsidRDefault="005E4CF5" w:rsidP="00F86A73">
      <w:pPr>
        <w:pStyle w:val="BodyText"/>
      </w:pPr>
    </w:p>
    <w:sectPr w:rsidR="005E4CF5" w:rsidRPr="009D1CC6" w:rsidSect="00AB1EEE">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FF5A" w14:textId="77777777" w:rsidR="002C1FA6" w:rsidRDefault="002C1FA6" w:rsidP="00C62674">
      <w:r>
        <w:separator/>
      </w:r>
    </w:p>
  </w:endnote>
  <w:endnote w:type="continuationSeparator" w:id="0">
    <w:p w14:paraId="64C0D9D2" w14:textId="77777777" w:rsidR="002C1FA6" w:rsidRDefault="002C1FA6" w:rsidP="00C62674">
      <w:r>
        <w:continuationSeparator/>
      </w:r>
    </w:p>
  </w:endnote>
  <w:endnote w:type="continuationNotice" w:id="1">
    <w:p w14:paraId="7380916E" w14:textId="77777777" w:rsidR="002C1FA6" w:rsidRDefault="002C1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FE71" w14:textId="0665BACE" w:rsidR="00254CE2" w:rsidRDefault="00254CE2">
    <w:pPr>
      <w:pStyle w:val="Footer"/>
    </w:pPr>
    <w:r>
      <w:rPr>
        <w:noProof/>
      </w:rPr>
      <mc:AlternateContent>
        <mc:Choice Requires="wps">
          <w:drawing>
            <wp:anchor distT="0" distB="0" distL="114300" distR="114300" simplePos="0" relativeHeight="251658240" behindDoc="1" locked="0" layoutInCell="1" allowOverlap="1" wp14:anchorId="1A040FA4" wp14:editId="28D8D135">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B1B36"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rsidR="009945D8">
      <w:t xml:space="preserve"> </w:t>
    </w:r>
    <w:r w:rsidRPr="00CF3E44">
      <w:rPr>
        <w:rStyle w:val="FooterPipe"/>
      </w:rPr>
      <w:t>|</w:t>
    </w:r>
    <w:r w:rsidR="009945D8">
      <w:t xml:space="preserve"> </w:t>
    </w:r>
    <w:r w:rsidR="004D30D3">
      <w:fldChar w:fldCharType="begin"/>
    </w:r>
    <w:r w:rsidR="004D30D3">
      <w:instrText xml:space="preserve"> styleref Title </w:instrText>
    </w:r>
    <w:r w:rsidR="004D30D3">
      <w:fldChar w:fldCharType="separate"/>
    </w:r>
    <w:r w:rsidR="00146363">
      <w:rPr>
        <w:noProof/>
      </w:rPr>
      <w:t>EDS Reporting Template</w:t>
    </w:r>
    <w:r w:rsidR="004D30D3">
      <w:rPr>
        <w:noProof/>
      </w:rPr>
      <w:fldChar w:fldCharType="end"/>
    </w:r>
    <w:r w:rsidR="00E868F9">
      <w:rPr>
        <w:noProof/>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80AB" w14:textId="77777777" w:rsidR="002C1FA6" w:rsidRDefault="002C1FA6" w:rsidP="00C62674">
      <w:r>
        <w:separator/>
      </w:r>
    </w:p>
  </w:footnote>
  <w:footnote w:type="continuationSeparator" w:id="0">
    <w:p w14:paraId="6634C7D8" w14:textId="77777777" w:rsidR="002C1FA6" w:rsidRDefault="002C1FA6" w:rsidP="00C62674">
      <w:r>
        <w:continuationSeparator/>
      </w:r>
    </w:p>
  </w:footnote>
  <w:footnote w:type="continuationNotice" w:id="1">
    <w:p w14:paraId="6378999B" w14:textId="77777777" w:rsidR="002C1FA6" w:rsidRDefault="002C1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2AF"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B900BD"/>
    <w:multiLevelType w:val="hybridMultilevel"/>
    <w:tmpl w:val="06C4F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3CD7370"/>
    <w:multiLevelType w:val="hybridMultilevel"/>
    <w:tmpl w:val="CF0A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770CE"/>
    <w:multiLevelType w:val="hybridMultilevel"/>
    <w:tmpl w:val="A998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578AB"/>
    <w:multiLevelType w:val="hybridMultilevel"/>
    <w:tmpl w:val="17D8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8F2"/>
    <w:multiLevelType w:val="hybridMultilevel"/>
    <w:tmpl w:val="1BF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7205E3"/>
    <w:multiLevelType w:val="hybridMultilevel"/>
    <w:tmpl w:val="FDB8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F065E0"/>
    <w:multiLevelType w:val="hybridMultilevel"/>
    <w:tmpl w:val="FBF4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5028D"/>
    <w:multiLevelType w:val="hybridMultilevel"/>
    <w:tmpl w:val="D73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D53D6"/>
    <w:multiLevelType w:val="hybridMultilevel"/>
    <w:tmpl w:val="DD02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603A2"/>
    <w:multiLevelType w:val="hybridMultilevel"/>
    <w:tmpl w:val="136A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A568C"/>
    <w:multiLevelType w:val="hybridMultilevel"/>
    <w:tmpl w:val="0FA2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7776E"/>
    <w:multiLevelType w:val="hybridMultilevel"/>
    <w:tmpl w:val="F1F8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E4B38"/>
    <w:multiLevelType w:val="multilevel"/>
    <w:tmpl w:val="65E4417A"/>
    <w:numStyleLink w:val="NHSListNumbers"/>
  </w:abstractNum>
  <w:abstractNum w:abstractNumId="18" w15:restartNumberingAfterBreak="0">
    <w:nsid w:val="4EAC576F"/>
    <w:multiLevelType w:val="hybridMultilevel"/>
    <w:tmpl w:val="896C8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5374A1"/>
    <w:multiLevelType w:val="hybridMultilevel"/>
    <w:tmpl w:val="1D64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3130A"/>
    <w:multiLevelType w:val="hybridMultilevel"/>
    <w:tmpl w:val="3B8E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A2F3C"/>
    <w:multiLevelType w:val="hybridMultilevel"/>
    <w:tmpl w:val="EA2A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14718"/>
    <w:multiLevelType w:val="hybridMultilevel"/>
    <w:tmpl w:val="B378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0FA4"/>
    <w:multiLevelType w:val="hybridMultilevel"/>
    <w:tmpl w:val="89D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D4E21"/>
    <w:multiLevelType w:val="hybridMultilevel"/>
    <w:tmpl w:val="0F86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61F82"/>
    <w:multiLevelType w:val="hybridMultilevel"/>
    <w:tmpl w:val="DABA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390495">
    <w:abstractNumId w:val="7"/>
  </w:num>
  <w:num w:numId="2" w16cid:durableId="75175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68855">
    <w:abstractNumId w:val="9"/>
  </w:num>
  <w:num w:numId="4" w16cid:durableId="66347059">
    <w:abstractNumId w:val="10"/>
  </w:num>
  <w:num w:numId="5" w16cid:durableId="1718702138">
    <w:abstractNumId w:val="6"/>
  </w:num>
  <w:num w:numId="6" w16cid:durableId="1420642854">
    <w:abstractNumId w:val="0"/>
  </w:num>
  <w:num w:numId="7" w16cid:durableId="147215740">
    <w:abstractNumId w:val="18"/>
  </w:num>
  <w:num w:numId="8" w16cid:durableId="786775391">
    <w:abstractNumId w:val="12"/>
  </w:num>
  <w:num w:numId="9" w16cid:durableId="1284002889">
    <w:abstractNumId w:val="13"/>
  </w:num>
  <w:num w:numId="10" w16cid:durableId="872885425">
    <w:abstractNumId w:val="16"/>
  </w:num>
  <w:num w:numId="11" w16cid:durableId="263542777">
    <w:abstractNumId w:val="15"/>
  </w:num>
  <w:num w:numId="12" w16cid:durableId="413166679">
    <w:abstractNumId w:val="3"/>
  </w:num>
  <w:num w:numId="13" w16cid:durableId="514004025">
    <w:abstractNumId w:val="4"/>
  </w:num>
  <w:num w:numId="14" w16cid:durableId="926890200">
    <w:abstractNumId w:val="22"/>
  </w:num>
  <w:num w:numId="15" w16cid:durableId="1372068374">
    <w:abstractNumId w:val="21"/>
  </w:num>
  <w:num w:numId="16" w16cid:durableId="879785274">
    <w:abstractNumId w:val="5"/>
  </w:num>
  <w:num w:numId="17" w16cid:durableId="1814640437">
    <w:abstractNumId w:val="8"/>
  </w:num>
  <w:num w:numId="18" w16cid:durableId="1643267793">
    <w:abstractNumId w:val="2"/>
  </w:num>
  <w:num w:numId="19" w16cid:durableId="949624588">
    <w:abstractNumId w:val="14"/>
  </w:num>
  <w:num w:numId="20" w16cid:durableId="570888168">
    <w:abstractNumId w:val="20"/>
  </w:num>
  <w:num w:numId="21" w16cid:durableId="507599397">
    <w:abstractNumId w:val="25"/>
  </w:num>
  <w:num w:numId="22" w16cid:durableId="1523126895">
    <w:abstractNumId w:val="23"/>
  </w:num>
  <w:num w:numId="23" w16cid:durableId="416752040">
    <w:abstractNumId w:val="19"/>
  </w:num>
  <w:num w:numId="24" w16cid:durableId="57630423">
    <w:abstractNumId w:val="11"/>
  </w:num>
  <w:num w:numId="25" w16cid:durableId="1880169076">
    <w:abstractNumId w:val="1"/>
  </w:num>
  <w:num w:numId="26" w16cid:durableId="174498843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066BF"/>
    <w:rsid w:val="000139EF"/>
    <w:rsid w:val="00023936"/>
    <w:rsid w:val="0002771E"/>
    <w:rsid w:val="00030218"/>
    <w:rsid w:val="00042FA2"/>
    <w:rsid w:val="000552A9"/>
    <w:rsid w:val="00064CC8"/>
    <w:rsid w:val="00080805"/>
    <w:rsid w:val="000844B8"/>
    <w:rsid w:val="00087FD8"/>
    <w:rsid w:val="000B2F51"/>
    <w:rsid w:val="000D3779"/>
    <w:rsid w:val="000E1FF7"/>
    <w:rsid w:val="000F0D5C"/>
    <w:rsid w:val="000F69E6"/>
    <w:rsid w:val="00100598"/>
    <w:rsid w:val="00106B6E"/>
    <w:rsid w:val="00106E6D"/>
    <w:rsid w:val="0011344A"/>
    <w:rsid w:val="00113933"/>
    <w:rsid w:val="001241F4"/>
    <w:rsid w:val="00135261"/>
    <w:rsid w:val="0013722F"/>
    <w:rsid w:val="0014017A"/>
    <w:rsid w:val="00146363"/>
    <w:rsid w:val="0016281C"/>
    <w:rsid w:val="001659B6"/>
    <w:rsid w:val="00196F50"/>
    <w:rsid w:val="001A3D7E"/>
    <w:rsid w:val="001E6E2B"/>
    <w:rsid w:val="001E7805"/>
    <w:rsid w:val="00202CD9"/>
    <w:rsid w:val="0021516C"/>
    <w:rsid w:val="00224B11"/>
    <w:rsid w:val="00244BB6"/>
    <w:rsid w:val="00246FF7"/>
    <w:rsid w:val="00254CE2"/>
    <w:rsid w:val="002574F3"/>
    <w:rsid w:val="00271C08"/>
    <w:rsid w:val="0027399B"/>
    <w:rsid w:val="0027414E"/>
    <w:rsid w:val="00281427"/>
    <w:rsid w:val="002856DE"/>
    <w:rsid w:val="00286221"/>
    <w:rsid w:val="002A2752"/>
    <w:rsid w:val="002A7AA2"/>
    <w:rsid w:val="002C1FA6"/>
    <w:rsid w:val="002D0893"/>
    <w:rsid w:val="002D6BF8"/>
    <w:rsid w:val="002F55F5"/>
    <w:rsid w:val="0030692D"/>
    <w:rsid w:val="00314EA0"/>
    <w:rsid w:val="0032702A"/>
    <w:rsid w:val="003506FF"/>
    <w:rsid w:val="00360CD8"/>
    <w:rsid w:val="003674C7"/>
    <w:rsid w:val="00375A12"/>
    <w:rsid w:val="00375DAF"/>
    <w:rsid w:val="00376093"/>
    <w:rsid w:val="0038244D"/>
    <w:rsid w:val="00394044"/>
    <w:rsid w:val="00396D5C"/>
    <w:rsid w:val="003B1A36"/>
    <w:rsid w:val="003B6559"/>
    <w:rsid w:val="003B6D54"/>
    <w:rsid w:val="003C24CC"/>
    <w:rsid w:val="003C56CE"/>
    <w:rsid w:val="003D49C9"/>
    <w:rsid w:val="003D617E"/>
    <w:rsid w:val="003E1DF4"/>
    <w:rsid w:val="00401BA4"/>
    <w:rsid w:val="00423A45"/>
    <w:rsid w:val="0042621C"/>
    <w:rsid w:val="00431145"/>
    <w:rsid w:val="00432B68"/>
    <w:rsid w:val="00452BCA"/>
    <w:rsid w:val="004B2701"/>
    <w:rsid w:val="004D2480"/>
    <w:rsid w:val="004D30D3"/>
    <w:rsid w:val="004D7873"/>
    <w:rsid w:val="00510CDF"/>
    <w:rsid w:val="00516192"/>
    <w:rsid w:val="00523DE4"/>
    <w:rsid w:val="00524EDA"/>
    <w:rsid w:val="00534D4A"/>
    <w:rsid w:val="005354FE"/>
    <w:rsid w:val="0055406D"/>
    <w:rsid w:val="005662C6"/>
    <w:rsid w:val="005666D6"/>
    <w:rsid w:val="00570BC3"/>
    <w:rsid w:val="005739D0"/>
    <w:rsid w:val="00573A9E"/>
    <w:rsid w:val="00573AE7"/>
    <w:rsid w:val="005806C1"/>
    <w:rsid w:val="005A1092"/>
    <w:rsid w:val="005D257E"/>
    <w:rsid w:val="005D6E20"/>
    <w:rsid w:val="005E4CF5"/>
    <w:rsid w:val="005F4852"/>
    <w:rsid w:val="0060784A"/>
    <w:rsid w:val="0061299F"/>
    <w:rsid w:val="00614C52"/>
    <w:rsid w:val="00630977"/>
    <w:rsid w:val="0064498E"/>
    <w:rsid w:val="0064622F"/>
    <w:rsid w:val="006506AE"/>
    <w:rsid w:val="00660C08"/>
    <w:rsid w:val="00667CF9"/>
    <w:rsid w:val="00671694"/>
    <w:rsid w:val="00672166"/>
    <w:rsid w:val="006721A6"/>
    <w:rsid w:val="0067577A"/>
    <w:rsid w:val="006A18F1"/>
    <w:rsid w:val="006B19F6"/>
    <w:rsid w:val="006B2129"/>
    <w:rsid w:val="006B3373"/>
    <w:rsid w:val="006D4369"/>
    <w:rsid w:val="006D5947"/>
    <w:rsid w:val="006F0B40"/>
    <w:rsid w:val="00702CA1"/>
    <w:rsid w:val="00706BEB"/>
    <w:rsid w:val="00716BA8"/>
    <w:rsid w:val="00716F3F"/>
    <w:rsid w:val="00747FE5"/>
    <w:rsid w:val="007542A0"/>
    <w:rsid w:val="007603ED"/>
    <w:rsid w:val="007773D5"/>
    <w:rsid w:val="007808F8"/>
    <w:rsid w:val="00797721"/>
    <w:rsid w:val="007B252F"/>
    <w:rsid w:val="007B5EEF"/>
    <w:rsid w:val="007C57D8"/>
    <w:rsid w:val="007C7D61"/>
    <w:rsid w:val="007E047C"/>
    <w:rsid w:val="007E60BE"/>
    <w:rsid w:val="007F2E69"/>
    <w:rsid w:val="007F546E"/>
    <w:rsid w:val="007F6E18"/>
    <w:rsid w:val="008016D2"/>
    <w:rsid w:val="00802E21"/>
    <w:rsid w:val="00833395"/>
    <w:rsid w:val="00837FAC"/>
    <w:rsid w:val="00855364"/>
    <w:rsid w:val="008556B8"/>
    <w:rsid w:val="00862C91"/>
    <w:rsid w:val="00871278"/>
    <w:rsid w:val="0087548A"/>
    <w:rsid w:val="00876072"/>
    <w:rsid w:val="008842BC"/>
    <w:rsid w:val="00885268"/>
    <w:rsid w:val="00893B5A"/>
    <w:rsid w:val="008A1618"/>
    <w:rsid w:val="008C2BEE"/>
    <w:rsid w:val="008C73D6"/>
    <w:rsid w:val="008D76F6"/>
    <w:rsid w:val="008E6AE9"/>
    <w:rsid w:val="008F20FE"/>
    <w:rsid w:val="00900DEC"/>
    <w:rsid w:val="00924FC4"/>
    <w:rsid w:val="00926173"/>
    <w:rsid w:val="00936B83"/>
    <w:rsid w:val="00944199"/>
    <w:rsid w:val="009466B8"/>
    <w:rsid w:val="00947295"/>
    <w:rsid w:val="009539AC"/>
    <w:rsid w:val="00954125"/>
    <w:rsid w:val="009555C2"/>
    <w:rsid w:val="00981245"/>
    <w:rsid w:val="00991A82"/>
    <w:rsid w:val="009945D8"/>
    <w:rsid w:val="00994709"/>
    <w:rsid w:val="009949C5"/>
    <w:rsid w:val="009A120A"/>
    <w:rsid w:val="009A1A5D"/>
    <w:rsid w:val="009B7C41"/>
    <w:rsid w:val="009C2CD0"/>
    <w:rsid w:val="009C5580"/>
    <w:rsid w:val="009D1CC6"/>
    <w:rsid w:val="009E142E"/>
    <w:rsid w:val="009E173B"/>
    <w:rsid w:val="009F4304"/>
    <w:rsid w:val="00A12223"/>
    <w:rsid w:val="00A13EEA"/>
    <w:rsid w:val="00A31A7A"/>
    <w:rsid w:val="00A35ADA"/>
    <w:rsid w:val="00A52125"/>
    <w:rsid w:val="00A64A99"/>
    <w:rsid w:val="00A6791B"/>
    <w:rsid w:val="00A704B3"/>
    <w:rsid w:val="00A81E23"/>
    <w:rsid w:val="00A87C2B"/>
    <w:rsid w:val="00AA040A"/>
    <w:rsid w:val="00AB1EEE"/>
    <w:rsid w:val="00AB508B"/>
    <w:rsid w:val="00AC3A16"/>
    <w:rsid w:val="00AD18B5"/>
    <w:rsid w:val="00AF1E21"/>
    <w:rsid w:val="00AF3290"/>
    <w:rsid w:val="00AF4D9E"/>
    <w:rsid w:val="00B045E4"/>
    <w:rsid w:val="00B0463F"/>
    <w:rsid w:val="00B05C68"/>
    <w:rsid w:val="00B139FD"/>
    <w:rsid w:val="00B145A4"/>
    <w:rsid w:val="00B14A4B"/>
    <w:rsid w:val="00B378E1"/>
    <w:rsid w:val="00B430C7"/>
    <w:rsid w:val="00B442E5"/>
    <w:rsid w:val="00B827ED"/>
    <w:rsid w:val="00B8459C"/>
    <w:rsid w:val="00B856E9"/>
    <w:rsid w:val="00BB480F"/>
    <w:rsid w:val="00BD795A"/>
    <w:rsid w:val="00BE7AED"/>
    <w:rsid w:val="00C000B6"/>
    <w:rsid w:val="00C0359A"/>
    <w:rsid w:val="00C118C5"/>
    <w:rsid w:val="00C34398"/>
    <w:rsid w:val="00C4790F"/>
    <w:rsid w:val="00C603A3"/>
    <w:rsid w:val="00C62674"/>
    <w:rsid w:val="00C63AC1"/>
    <w:rsid w:val="00C71AE6"/>
    <w:rsid w:val="00C77059"/>
    <w:rsid w:val="00C93306"/>
    <w:rsid w:val="00C936D7"/>
    <w:rsid w:val="00C93A0F"/>
    <w:rsid w:val="00C93CAA"/>
    <w:rsid w:val="00C94874"/>
    <w:rsid w:val="00C96F14"/>
    <w:rsid w:val="00CB207C"/>
    <w:rsid w:val="00CB273B"/>
    <w:rsid w:val="00CB4716"/>
    <w:rsid w:val="00CC1798"/>
    <w:rsid w:val="00CC2151"/>
    <w:rsid w:val="00CD04AA"/>
    <w:rsid w:val="00CD3773"/>
    <w:rsid w:val="00CD55D6"/>
    <w:rsid w:val="00CE0FD5"/>
    <w:rsid w:val="00CF3E44"/>
    <w:rsid w:val="00D04355"/>
    <w:rsid w:val="00D05380"/>
    <w:rsid w:val="00D06BB6"/>
    <w:rsid w:val="00D16A26"/>
    <w:rsid w:val="00D3105B"/>
    <w:rsid w:val="00D37523"/>
    <w:rsid w:val="00D55A8F"/>
    <w:rsid w:val="00D656B1"/>
    <w:rsid w:val="00D71E75"/>
    <w:rsid w:val="00D97F10"/>
    <w:rsid w:val="00DA148D"/>
    <w:rsid w:val="00DD0DDC"/>
    <w:rsid w:val="00DD30A3"/>
    <w:rsid w:val="00DD36FC"/>
    <w:rsid w:val="00DE33E9"/>
    <w:rsid w:val="00DE3C1A"/>
    <w:rsid w:val="00E01307"/>
    <w:rsid w:val="00E06C29"/>
    <w:rsid w:val="00E137B6"/>
    <w:rsid w:val="00E22DA9"/>
    <w:rsid w:val="00E31C4D"/>
    <w:rsid w:val="00E33027"/>
    <w:rsid w:val="00E36925"/>
    <w:rsid w:val="00E429E5"/>
    <w:rsid w:val="00E51019"/>
    <w:rsid w:val="00E5600B"/>
    <w:rsid w:val="00E651A3"/>
    <w:rsid w:val="00E675CC"/>
    <w:rsid w:val="00E7100F"/>
    <w:rsid w:val="00E8330D"/>
    <w:rsid w:val="00E868F9"/>
    <w:rsid w:val="00E971B0"/>
    <w:rsid w:val="00EA016B"/>
    <w:rsid w:val="00EC34B3"/>
    <w:rsid w:val="00ED71DC"/>
    <w:rsid w:val="00F00882"/>
    <w:rsid w:val="00F03D69"/>
    <w:rsid w:val="00F12E22"/>
    <w:rsid w:val="00F12F22"/>
    <w:rsid w:val="00F22601"/>
    <w:rsid w:val="00F2627E"/>
    <w:rsid w:val="00F35673"/>
    <w:rsid w:val="00F47E3A"/>
    <w:rsid w:val="00F86A73"/>
    <w:rsid w:val="00F87A24"/>
    <w:rsid w:val="00F939C7"/>
    <w:rsid w:val="00FB302C"/>
    <w:rsid w:val="00FC6811"/>
    <w:rsid w:val="00FD4951"/>
    <w:rsid w:val="00FE4765"/>
    <w:rsid w:val="00FF18CF"/>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5077"/>
  <w15:chartTrackingRefBased/>
  <w15:docId w15:val="{6C2E943A-3F13-42B8-A26F-D18E325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4"/>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4"/>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5"/>
      </w:numPr>
    </w:pPr>
  </w:style>
  <w:style w:type="paragraph" w:customStyle="1" w:styleId="Heading2Numbered">
    <w:name w:val="Heading 2 Numbered"/>
    <w:basedOn w:val="Heading2"/>
    <w:next w:val="BodyText"/>
    <w:uiPriority w:val="9"/>
    <w:qFormat/>
    <w:rsid w:val="00833395"/>
    <w:pPr>
      <w:numPr>
        <w:ilvl w:val="1"/>
        <w:numId w:val="5"/>
      </w:numPr>
    </w:pPr>
  </w:style>
  <w:style w:type="paragraph" w:customStyle="1" w:styleId="Heading3Numbered">
    <w:name w:val="Heading 3 Numbered"/>
    <w:basedOn w:val="Heading3"/>
    <w:next w:val="BodyText"/>
    <w:uiPriority w:val="9"/>
    <w:qFormat/>
    <w:rsid w:val="00833395"/>
    <w:pPr>
      <w:numPr>
        <w:ilvl w:val="2"/>
        <w:numId w:val="5"/>
      </w:numPr>
    </w:pPr>
  </w:style>
  <w:style w:type="numbering" w:customStyle="1" w:styleId="NHSHeadings">
    <w:name w:val="NHS Headings"/>
    <w:basedOn w:val="NoList"/>
    <w:uiPriority w:val="99"/>
    <w:rsid w:val="00630977"/>
    <w:pPr>
      <w:numPr>
        <w:numId w:val="5"/>
      </w:numPr>
    </w:pPr>
  </w:style>
  <w:style w:type="numbering" w:customStyle="1" w:styleId="NHSBodyText">
    <w:name w:val="NHS Body Text"/>
    <w:basedOn w:val="NoList"/>
    <w:uiPriority w:val="99"/>
    <w:rsid w:val="0014017A"/>
    <w:pPr>
      <w:numPr>
        <w:numId w:val="6"/>
      </w:numPr>
    </w:pPr>
  </w:style>
  <w:style w:type="paragraph" w:styleId="BodyText2">
    <w:name w:val="Body Text 2"/>
    <w:basedOn w:val="BodyText"/>
    <w:link w:val="BodyText2Char"/>
    <w:qFormat/>
    <w:rsid w:val="0014017A"/>
    <w:pPr>
      <w:numPr>
        <w:numId w:val="6"/>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unhideWhenUsed/>
    <w:rsid w:val="00B0463F"/>
    <w:rPr>
      <w:sz w:val="20"/>
      <w:szCs w:val="20"/>
    </w:rPr>
  </w:style>
  <w:style w:type="character" w:customStyle="1" w:styleId="CommentTextChar">
    <w:name w:val="Comment Text Char"/>
    <w:basedOn w:val="DefaultParagraphFont"/>
    <w:link w:val="CommentText"/>
    <w:uiPriority w:val="99"/>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customStyle="1" w:styleId="paragraph">
    <w:name w:val="paragraph"/>
    <w:basedOn w:val="Normal"/>
    <w:rsid w:val="003B1A36"/>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3B1A36"/>
  </w:style>
  <w:style w:type="character" w:customStyle="1" w:styleId="eop">
    <w:name w:val="eop"/>
    <w:basedOn w:val="DefaultParagraphFont"/>
    <w:rsid w:val="003B1A36"/>
  </w:style>
  <w:style w:type="character" w:customStyle="1" w:styleId="wacimagecontainer">
    <w:name w:val="wacimagecontainer"/>
    <w:basedOn w:val="DefaultParagraphFont"/>
    <w:rsid w:val="003B1A36"/>
  </w:style>
  <w:style w:type="character" w:customStyle="1" w:styleId="scxp179046029">
    <w:name w:val="scxp179046029"/>
    <w:basedOn w:val="DefaultParagraphFont"/>
    <w:rsid w:val="000844B8"/>
  </w:style>
  <w:style w:type="character" w:customStyle="1" w:styleId="advancedproofingissuezoomed">
    <w:name w:val="advancedproofingissuezoomed"/>
    <w:basedOn w:val="DefaultParagraphFont"/>
    <w:rsid w:val="000844B8"/>
  </w:style>
  <w:style w:type="character" w:customStyle="1" w:styleId="contextualspellingandgrammarerrorzoomed">
    <w:name w:val="contextualspellingandgrammarerrorzoomed"/>
    <w:basedOn w:val="DefaultParagraphFont"/>
    <w:rsid w:val="00DD30A3"/>
  </w:style>
  <w:style w:type="paragraph" w:styleId="NormalWeb">
    <w:name w:val="Normal (Web)"/>
    <w:basedOn w:val="Normal"/>
    <w:uiPriority w:val="99"/>
    <w:semiHidden/>
    <w:unhideWhenUsed/>
    <w:rsid w:val="00375A12"/>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0333">
      <w:bodyDiv w:val="1"/>
      <w:marLeft w:val="0"/>
      <w:marRight w:val="0"/>
      <w:marTop w:val="0"/>
      <w:marBottom w:val="0"/>
      <w:divBdr>
        <w:top w:val="none" w:sz="0" w:space="0" w:color="auto"/>
        <w:left w:val="none" w:sz="0" w:space="0" w:color="auto"/>
        <w:bottom w:val="none" w:sz="0" w:space="0" w:color="auto"/>
        <w:right w:val="none" w:sz="0" w:space="0" w:color="auto"/>
      </w:divBdr>
      <w:divsChild>
        <w:div w:id="1627390996">
          <w:marLeft w:val="446"/>
          <w:marRight w:val="0"/>
          <w:marTop w:val="0"/>
          <w:marBottom w:val="0"/>
          <w:divBdr>
            <w:top w:val="none" w:sz="0" w:space="0" w:color="auto"/>
            <w:left w:val="none" w:sz="0" w:space="0" w:color="auto"/>
            <w:bottom w:val="none" w:sz="0" w:space="0" w:color="auto"/>
            <w:right w:val="none" w:sz="0" w:space="0" w:color="auto"/>
          </w:divBdr>
        </w:div>
        <w:div w:id="1111826178">
          <w:marLeft w:val="446"/>
          <w:marRight w:val="0"/>
          <w:marTop w:val="0"/>
          <w:marBottom w:val="0"/>
          <w:divBdr>
            <w:top w:val="none" w:sz="0" w:space="0" w:color="auto"/>
            <w:left w:val="none" w:sz="0" w:space="0" w:color="auto"/>
            <w:bottom w:val="none" w:sz="0" w:space="0" w:color="auto"/>
            <w:right w:val="none" w:sz="0" w:space="0" w:color="auto"/>
          </w:divBdr>
        </w:div>
        <w:div w:id="1353998954">
          <w:marLeft w:val="446"/>
          <w:marRight w:val="0"/>
          <w:marTop w:val="0"/>
          <w:marBottom w:val="0"/>
          <w:divBdr>
            <w:top w:val="none" w:sz="0" w:space="0" w:color="auto"/>
            <w:left w:val="none" w:sz="0" w:space="0" w:color="auto"/>
            <w:bottom w:val="none" w:sz="0" w:space="0" w:color="auto"/>
            <w:right w:val="none" w:sz="0" w:space="0" w:color="auto"/>
          </w:divBdr>
        </w:div>
        <w:div w:id="1719403268">
          <w:marLeft w:val="446"/>
          <w:marRight w:val="0"/>
          <w:marTop w:val="0"/>
          <w:marBottom w:val="0"/>
          <w:divBdr>
            <w:top w:val="none" w:sz="0" w:space="0" w:color="auto"/>
            <w:left w:val="none" w:sz="0" w:space="0" w:color="auto"/>
            <w:bottom w:val="none" w:sz="0" w:space="0" w:color="auto"/>
            <w:right w:val="none" w:sz="0" w:space="0" w:color="auto"/>
          </w:divBdr>
        </w:div>
        <w:div w:id="2061052876">
          <w:marLeft w:val="446"/>
          <w:marRight w:val="0"/>
          <w:marTop w:val="0"/>
          <w:marBottom w:val="0"/>
          <w:divBdr>
            <w:top w:val="none" w:sz="0" w:space="0" w:color="auto"/>
            <w:left w:val="none" w:sz="0" w:space="0" w:color="auto"/>
            <w:bottom w:val="none" w:sz="0" w:space="0" w:color="auto"/>
            <w:right w:val="none" w:sz="0" w:space="0" w:color="auto"/>
          </w:divBdr>
        </w:div>
        <w:div w:id="434985758">
          <w:marLeft w:val="446"/>
          <w:marRight w:val="0"/>
          <w:marTop w:val="0"/>
          <w:marBottom w:val="0"/>
          <w:divBdr>
            <w:top w:val="none" w:sz="0" w:space="0" w:color="auto"/>
            <w:left w:val="none" w:sz="0" w:space="0" w:color="auto"/>
            <w:bottom w:val="none" w:sz="0" w:space="0" w:color="auto"/>
            <w:right w:val="none" w:sz="0" w:space="0" w:color="auto"/>
          </w:divBdr>
        </w:div>
        <w:div w:id="574323384">
          <w:marLeft w:val="446"/>
          <w:marRight w:val="0"/>
          <w:marTop w:val="0"/>
          <w:marBottom w:val="0"/>
          <w:divBdr>
            <w:top w:val="none" w:sz="0" w:space="0" w:color="auto"/>
            <w:left w:val="none" w:sz="0" w:space="0" w:color="auto"/>
            <w:bottom w:val="none" w:sz="0" w:space="0" w:color="auto"/>
            <w:right w:val="none" w:sz="0" w:space="0" w:color="auto"/>
          </w:divBdr>
        </w:div>
        <w:div w:id="1714380862">
          <w:marLeft w:val="446"/>
          <w:marRight w:val="0"/>
          <w:marTop w:val="0"/>
          <w:marBottom w:val="0"/>
          <w:divBdr>
            <w:top w:val="none" w:sz="0" w:space="0" w:color="auto"/>
            <w:left w:val="none" w:sz="0" w:space="0" w:color="auto"/>
            <w:bottom w:val="none" w:sz="0" w:space="0" w:color="auto"/>
            <w:right w:val="none" w:sz="0" w:space="0" w:color="auto"/>
          </w:divBdr>
        </w:div>
        <w:div w:id="718019376">
          <w:marLeft w:val="446"/>
          <w:marRight w:val="0"/>
          <w:marTop w:val="0"/>
          <w:marBottom w:val="0"/>
          <w:divBdr>
            <w:top w:val="none" w:sz="0" w:space="0" w:color="auto"/>
            <w:left w:val="none" w:sz="0" w:space="0" w:color="auto"/>
            <w:bottom w:val="none" w:sz="0" w:space="0" w:color="auto"/>
            <w:right w:val="none" w:sz="0" w:space="0" w:color="auto"/>
          </w:divBdr>
        </w:div>
      </w:divsChild>
    </w:div>
    <w:div w:id="75907102">
      <w:bodyDiv w:val="1"/>
      <w:marLeft w:val="0"/>
      <w:marRight w:val="0"/>
      <w:marTop w:val="0"/>
      <w:marBottom w:val="0"/>
      <w:divBdr>
        <w:top w:val="none" w:sz="0" w:space="0" w:color="auto"/>
        <w:left w:val="none" w:sz="0" w:space="0" w:color="auto"/>
        <w:bottom w:val="none" w:sz="0" w:space="0" w:color="auto"/>
        <w:right w:val="none" w:sz="0" w:space="0" w:color="auto"/>
      </w:divBdr>
    </w:div>
    <w:div w:id="82529047">
      <w:bodyDiv w:val="1"/>
      <w:marLeft w:val="0"/>
      <w:marRight w:val="0"/>
      <w:marTop w:val="0"/>
      <w:marBottom w:val="0"/>
      <w:divBdr>
        <w:top w:val="none" w:sz="0" w:space="0" w:color="auto"/>
        <w:left w:val="none" w:sz="0" w:space="0" w:color="auto"/>
        <w:bottom w:val="none" w:sz="0" w:space="0" w:color="auto"/>
        <w:right w:val="none" w:sz="0" w:space="0" w:color="auto"/>
      </w:divBdr>
    </w:div>
    <w:div w:id="104081117">
      <w:bodyDiv w:val="1"/>
      <w:marLeft w:val="0"/>
      <w:marRight w:val="0"/>
      <w:marTop w:val="0"/>
      <w:marBottom w:val="0"/>
      <w:divBdr>
        <w:top w:val="none" w:sz="0" w:space="0" w:color="auto"/>
        <w:left w:val="none" w:sz="0" w:space="0" w:color="auto"/>
        <w:bottom w:val="none" w:sz="0" w:space="0" w:color="auto"/>
        <w:right w:val="none" w:sz="0" w:space="0" w:color="auto"/>
      </w:divBdr>
      <w:divsChild>
        <w:div w:id="2022900303">
          <w:marLeft w:val="360"/>
          <w:marRight w:val="0"/>
          <w:marTop w:val="200"/>
          <w:marBottom w:val="0"/>
          <w:divBdr>
            <w:top w:val="none" w:sz="0" w:space="0" w:color="auto"/>
            <w:left w:val="none" w:sz="0" w:space="0" w:color="auto"/>
            <w:bottom w:val="none" w:sz="0" w:space="0" w:color="auto"/>
            <w:right w:val="none" w:sz="0" w:space="0" w:color="auto"/>
          </w:divBdr>
        </w:div>
      </w:divsChild>
    </w:div>
    <w:div w:id="113795239">
      <w:bodyDiv w:val="1"/>
      <w:marLeft w:val="0"/>
      <w:marRight w:val="0"/>
      <w:marTop w:val="0"/>
      <w:marBottom w:val="0"/>
      <w:divBdr>
        <w:top w:val="none" w:sz="0" w:space="0" w:color="auto"/>
        <w:left w:val="none" w:sz="0" w:space="0" w:color="auto"/>
        <w:bottom w:val="none" w:sz="0" w:space="0" w:color="auto"/>
        <w:right w:val="none" w:sz="0" w:space="0" w:color="auto"/>
      </w:divBdr>
      <w:divsChild>
        <w:div w:id="468785922">
          <w:marLeft w:val="0"/>
          <w:marRight w:val="0"/>
          <w:marTop w:val="0"/>
          <w:marBottom w:val="0"/>
          <w:divBdr>
            <w:top w:val="none" w:sz="0" w:space="0" w:color="auto"/>
            <w:left w:val="none" w:sz="0" w:space="0" w:color="auto"/>
            <w:bottom w:val="none" w:sz="0" w:space="0" w:color="auto"/>
            <w:right w:val="none" w:sz="0" w:space="0" w:color="auto"/>
          </w:divBdr>
        </w:div>
        <w:div w:id="594821657">
          <w:marLeft w:val="0"/>
          <w:marRight w:val="0"/>
          <w:marTop w:val="0"/>
          <w:marBottom w:val="0"/>
          <w:divBdr>
            <w:top w:val="none" w:sz="0" w:space="0" w:color="auto"/>
            <w:left w:val="none" w:sz="0" w:space="0" w:color="auto"/>
            <w:bottom w:val="none" w:sz="0" w:space="0" w:color="auto"/>
            <w:right w:val="none" w:sz="0" w:space="0" w:color="auto"/>
          </w:divBdr>
        </w:div>
        <w:div w:id="1563367147">
          <w:marLeft w:val="0"/>
          <w:marRight w:val="0"/>
          <w:marTop w:val="0"/>
          <w:marBottom w:val="0"/>
          <w:divBdr>
            <w:top w:val="none" w:sz="0" w:space="0" w:color="auto"/>
            <w:left w:val="none" w:sz="0" w:space="0" w:color="auto"/>
            <w:bottom w:val="none" w:sz="0" w:space="0" w:color="auto"/>
            <w:right w:val="none" w:sz="0" w:space="0" w:color="auto"/>
          </w:divBdr>
        </w:div>
        <w:div w:id="828902888">
          <w:marLeft w:val="0"/>
          <w:marRight w:val="0"/>
          <w:marTop w:val="0"/>
          <w:marBottom w:val="0"/>
          <w:divBdr>
            <w:top w:val="none" w:sz="0" w:space="0" w:color="auto"/>
            <w:left w:val="none" w:sz="0" w:space="0" w:color="auto"/>
            <w:bottom w:val="none" w:sz="0" w:space="0" w:color="auto"/>
            <w:right w:val="none" w:sz="0" w:space="0" w:color="auto"/>
          </w:divBdr>
        </w:div>
      </w:divsChild>
    </w:div>
    <w:div w:id="209924432">
      <w:bodyDiv w:val="1"/>
      <w:marLeft w:val="0"/>
      <w:marRight w:val="0"/>
      <w:marTop w:val="0"/>
      <w:marBottom w:val="0"/>
      <w:divBdr>
        <w:top w:val="none" w:sz="0" w:space="0" w:color="auto"/>
        <w:left w:val="none" w:sz="0" w:space="0" w:color="auto"/>
        <w:bottom w:val="none" w:sz="0" w:space="0" w:color="auto"/>
        <w:right w:val="none" w:sz="0" w:space="0" w:color="auto"/>
      </w:divBdr>
      <w:divsChild>
        <w:div w:id="501044357">
          <w:marLeft w:val="360"/>
          <w:marRight w:val="0"/>
          <w:marTop w:val="200"/>
          <w:marBottom w:val="0"/>
          <w:divBdr>
            <w:top w:val="none" w:sz="0" w:space="0" w:color="auto"/>
            <w:left w:val="none" w:sz="0" w:space="0" w:color="auto"/>
            <w:bottom w:val="none" w:sz="0" w:space="0" w:color="auto"/>
            <w:right w:val="none" w:sz="0" w:space="0" w:color="auto"/>
          </w:divBdr>
        </w:div>
      </w:divsChild>
    </w:div>
    <w:div w:id="292517203">
      <w:bodyDiv w:val="1"/>
      <w:marLeft w:val="0"/>
      <w:marRight w:val="0"/>
      <w:marTop w:val="0"/>
      <w:marBottom w:val="0"/>
      <w:divBdr>
        <w:top w:val="none" w:sz="0" w:space="0" w:color="auto"/>
        <w:left w:val="none" w:sz="0" w:space="0" w:color="auto"/>
        <w:bottom w:val="none" w:sz="0" w:space="0" w:color="auto"/>
        <w:right w:val="none" w:sz="0" w:space="0" w:color="auto"/>
      </w:divBdr>
      <w:divsChild>
        <w:div w:id="81806272">
          <w:marLeft w:val="0"/>
          <w:marRight w:val="0"/>
          <w:marTop w:val="0"/>
          <w:marBottom w:val="0"/>
          <w:divBdr>
            <w:top w:val="none" w:sz="0" w:space="0" w:color="auto"/>
            <w:left w:val="none" w:sz="0" w:space="0" w:color="auto"/>
            <w:bottom w:val="none" w:sz="0" w:space="0" w:color="auto"/>
            <w:right w:val="none" w:sz="0" w:space="0" w:color="auto"/>
          </w:divBdr>
        </w:div>
        <w:div w:id="1067604822">
          <w:marLeft w:val="0"/>
          <w:marRight w:val="0"/>
          <w:marTop w:val="0"/>
          <w:marBottom w:val="0"/>
          <w:divBdr>
            <w:top w:val="none" w:sz="0" w:space="0" w:color="auto"/>
            <w:left w:val="none" w:sz="0" w:space="0" w:color="auto"/>
            <w:bottom w:val="none" w:sz="0" w:space="0" w:color="auto"/>
            <w:right w:val="none" w:sz="0" w:space="0" w:color="auto"/>
          </w:divBdr>
        </w:div>
      </w:divsChild>
    </w:div>
    <w:div w:id="324552663">
      <w:bodyDiv w:val="1"/>
      <w:marLeft w:val="0"/>
      <w:marRight w:val="0"/>
      <w:marTop w:val="0"/>
      <w:marBottom w:val="0"/>
      <w:divBdr>
        <w:top w:val="none" w:sz="0" w:space="0" w:color="auto"/>
        <w:left w:val="none" w:sz="0" w:space="0" w:color="auto"/>
        <w:bottom w:val="none" w:sz="0" w:space="0" w:color="auto"/>
        <w:right w:val="none" w:sz="0" w:space="0" w:color="auto"/>
      </w:divBdr>
    </w:div>
    <w:div w:id="332609030">
      <w:bodyDiv w:val="1"/>
      <w:marLeft w:val="0"/>
      <w:marRight w:val="0"/>
      <w:marTop w:val="0"/>
      <w:marBottom w:val="0"/>
      <w:divBdr>
        <w:top w:val="none" w:sz="0" w:space="0" w:color="auto"/>
        <w:left w:val="none" w:sz="0" w:space="0" w:color="auto"/>
        <w:bottom w:val="none" w:sz="0" w:space="0" w:color="auto"/>
        <w:right w:val="none" w:sz="0" w:space="0" w:color="auto"/>
      </w:divBdr>
    </w:div>
    <w:div w:id="355935376">
      <w:bodyDiv w:val="1"/>
      <w:marLeft w:val="0"/>
      <w:marRight w:val="0"/>
      <w:marTop w:val="0"/>
      <w:marBottom w:val="0"/>
      <w:divBdr>
        <w:top w:val="none" w:sz="0" w:space="0" w:color="auto"/>
        <w:left w:val="none" w:sz="0" w:space="0" w:color="auto"/>
        <w:bottom w:val="none" w:sz="0" w:space="0" w:color="auto"/>
        <w:right w:val="none" w:sz="0" w:space="0" w:color="auto"/>
      </w:divBdr>
    </w:div>
    <w:div w:id="371687219">
      <w:bodyDiv w:val="1"/>
      <w:marLeft w:val="0"/>
      <w:marRight w:val="0"/>
      <w:marTop w:val="0"/>
      <w:marBottom w:val="0"/>
      <w:divBdr>
        <w:top w:val="none" w:sz="0" w:space="0" w:color="auto"/>
        <w:left w:val="none" w:sz="0" w:space="0" w:color="auto"/>
        <w:bottom w:val="none" w:sz="0" w:space="0" w:color="auto"/>
        <w:right w:val="none" w:sz="0" w:space="0" w:color="auto"/>
      </w:divBdr>
    </w:div>
    <w:div w:id="391081343">
      <w:bodyDiv w:val="1"/>
      <w:marLeft w:val="0"/>
      <w:marRight w:val="0"/>
      <w:marTop w:val="0"/>
      <w:marBottom w:val="0"/>
      <w:divBdr>
        <w:top w:val="none" w:sz="0" w:space="0" w:color="auto"/>
        <w:left w:val="none" w:sz="0" w:space="0" w:color="auto"/>
        <w:bottom w:val="none" w:sz="0" w:space="0" w:color="auto"/>
        <w:right w:val="none" w:sz="0" w:space="0" w:color="auto"/>
      </w:divBdr>
    </w:div>
    <w:div w:id="451437904">
      <w:bodyDiv w:val="1"/>
      <w:marLeft w:val="0"/>
      <w:marRight w:val="0"/>
      <w:marTop w:val="0"/>
      <w:marBottom w:val="0"/>
      <w:divBdr>
        <w:top w:val="none" w:sz="0" w:space="0" w:color="auto"/>
        <w:left w:val="none" w:sz="0" w:space="0" w:color="auto"/>
        <w:bottom w:val="none" w:sz="0" w:space="0" w:color="auto"/>
        <w:right w:val="none" w:sz="0" w:space="0" w:color="auto"/>
      </w:divBdr>
    </w:div>
    <w:div w:id="462239850">
      <w:bodyDiv w:val="1"/>
      <w:marLeft w:val="0"/>
      <w:marRight w:val="0"/>
      <w:marTop w:val="0"/>
      <w:marBottom w:val="0"/>
      <w:divBdr>
        <w:top w:val="none" w:sz="0" w:space="0" w:color="auto"/>
        <w:left w:val="none" w:sz="0" w:space="0" w:color="auto"/>
        <w:bottom w:val="none" w:sz="0" w:space="0" w:color="auto"/>
        <w:right w:val="none" w:sz="0" w:space="0" w:color="auto"/>
      </w:divBdr>
    </w:div>
    <w:div w:id="477772312">
      <w:bodyDiv w:val="1"/>
      <w:marLeft w:val="0"/>
      <w:marRight w:val="0"/>
      <w:marTop w:val="0"/>
      <w:marBottom w:val="0"/>
      <w:divBdr>
        <w:top w:val="none" w:sz="0" w:space="0" w:color="auto"/>
        <w:left w:val="none" w:sz="0" w:space="0" w:color="auto"/>
        <w:bottom w:val="none" w:sz="0" w:space="0" w:color="auto"/>
        <w:right w:val="none" w:sz="0" w:space="0" w:color="auto"/>
      </w:divBdr>
    </w:div>
    <w:div w:id="513954840">
      <w:bodyDiv w:val="1"/>
      <w:marLeft w:val="0"/>
      <w:marRight w:val="0"/>
      <w:marTop w:val="0"/>
      <w:marBottom w:val="0"/>
      <w:divBdr>
        <w:top w:val="none" w:sz="0" w:space="0" w:color="auto"/>
        <w:left w:val="none" w:sz="0" w:space="0" w:color="auto"/>
        <w:bottom w:val="none" w:sz="0" w:space="0" w:color="auto"/>
        <w:right w:val="none" w:sz="0" w:space="0" w:color="auto"/>
      </w:divBdr>
    </w:div>
    <w:div w:id="528108033">
      <w:bodyDiv w:val="1"/>
      <w:marLeft w:val="0"/>
      <w:marRight w:val="0"/>
      <w:marTop w:val="0"/>
      <w:marBottom w:val="0"/>
      <w:divBdr>
        <w:top w:val="none" w:sz="0" w:space="0" w:color="auto"/>
        <w:left w:val="none" w:sz="0" w:space="0" w:color="auto"/>
        <w:bottom w:val="none" w:sz="0" w:space="0" w:color="auto"/>
        <w:right w:val="none" w:sz="0" w:space="0" w:color="auto"/>
      </w:divBdr>
    </w:div>
    <w:div w:id="602497587">
      <w:bodyDiv w:val="1"/>
      <w:marLeft w:val="0"/>
      <w:marRight w:val="0"/>
      <w:marTop w:val="0"/>
      <w:marBottom w:val="0"/>
      <w:divBdr>
        <w:top w:val="none" w:sz="0" w:space="0" w:color="auto"/>
        <w:left w:val="none" w:sz="0" w:space="0" w:color="auto"/>
        <w:bottom w:val="none" w:sz="0" w:space="0" w:color="auto"/>
        <w:right w:val="none" w:sz="0" w:space="0" w:color="auto"/>
      </w:divBdr>
      <w:divsChild>
        <w:div w:id="811562926">
          <w:marLeft w:val="0"/>
          <w:marRight w:val="0"/>
          <w:marTop w:val="0"/>
          <w:marBottom w:val="0"/>
          <w:divBdr>
            <w:top w:val="none" w:sz="0" w:space="0" w:color="auto"/>
            <w:left w:val="none" w:sz="0" w:space="0" w:color="auto"/>
            <w:bottom w:val="none" w:sz="0" w:space="0" w:color="auto"/>
            <w:right w:val="none" w:sz="0" w:space="0" w:color="auto"/>
          </w:divBdr>
        </w:div>
        <w:div w:id="43219637">
          <w:marLeft w:val="0"/>
          <w:marRight w:val="0"/>
          <w:marTop w:val="0"/>
          <w:marBottom w:val="0"/>
          <w:divBdr>
            <w:top w:val="none" w:sz="0" w:space="0" w:color="auto"/>
            <w:left w:val="none" w:sz="0" w:space="0" w:color="auto"/>
            <w:bottom w:val="none" w:sz="0" w:space="0" w:color="auto"/>
            <w:right w:val="none" w:sz="0" w:space="0" w:color="auto"/>
          </w:divBdr>
        </w:div>
        <w:div w:id="248540530">
          <w:marLeft w:val="0"/>
          <w:marRight w:val="0"/>
          <w:marTop w:val="0"/>
          <w:marBottom w:val="0"/>
          <w:divBdr>
            <w:top w:val="none" w:sz="0" w:space="0" w:color="auto"/>
            <w:left w:val="none" w:sz="0" w:space="0" w:color="auto"/>
            <w:bottom w:val="none" w:sz="0" w:space="0" w:color="auto"/>
            <w:right w:val="none" w:sz="0" w:space="0" w:color="auto"/>
          </w:divBdr>
        </w:div>
        <w:div w:id="1334915079">
          <w:marLeft w:val="0"/>
          <w:marRight w:val="0"/>
          <w:marTop w:val="0"/>
          <w:marBottom w:val="0"/>
          <w:divBdr>
            <w:top w:val="none" w:sz="0" w:space="0" w:color="auto"/>
            <w:left w:val="none" w:sz="0" w:space="0" w:color="auto"/>
            <w:bottom w:val="none" w:sz="0" w:space="0" w:color="auto"/>
            <w:right w:val="none" w:sz="0" w:space="0" w:color="auto"/>
          </w:divBdr>
        </w:div>
        <w:div w:id="51931472">
          <w:marLeft w:val="0"/>
          <w:marRight w:val="0"/>
          <w:marTop w:val="0"/>
          <w:marBottom w:val="0"/>
          <w:divBdr>
            <w:top w:val="none" w:sz="0" w:space="0" w:color="auto"/>
            <w:left w:val="none" w:sz="0" w:space="0" w:color="auto"/>
            <w:bottom w:val="none" w:sz="0" w:space="0" w:color="auto"/>
            <w:right w:val="none" w:sz="0" w:space="0" w:color="auto"/>
          </w:divBdr>
        </w:div>
        <w:div w:id="1274433503">
          <w:marLeft w:val="0"/>
          <w:marRight w:val="0"/>
          <w:marTop w:val="0"/>
          <w:marBottom w:val="0"/>
          <w:divBdr>
            <w:top w:val="none" w:sz="0" w:space="0" w:color="auto"/>
            <w:left w:val="none" w:sz="0" w:space="0" w:color="auto"/>
            <w:bottom w:val="none" w:sz="0" w:space="0" w:color="auto"/>
            <w:right w:val="none" w:sz="0" w:space="0" w:color="auto"/>
          </w:divBdr>
        </w:div>
        <w:div w:id="937635840">
          <w:marLeft w:val="0"/>
          <w:marRight w:val="0"/>
          <w:marTop w:val="0"/>
          <w:marBottom w:val="0"/>
          <w:divBdr>
            <w:top w:val="none" w:sz="0" w:space="0" w:color="auto"/>
            <w:left w:val="none" w:sz="0" w:space="0" w:color="auto"/>
            <w:bottom w:val="none" w:sz="0" w:space="0" w:color="auto"/>
            <w:right w:val="none" w:sz="0" w:space="0" w:color="auto"/>
          </w:divBdr>
        </w:div>
        <w:div w:id="134488644">
          <w:marLeft w:val="0"/>
          <w:marRight w:val="0"/>
          <w:marTop w:val="0"/>
          <w:marBottom w:val="0"/>
          <w:divBdr>
            <w:top w:val="none" w:sz="0" w:space="0" w:color="auto"/>
            <w:left w:val="none" w:sz="0" w:space="0" w:color="auto"/>
            <w:bottom w:val="none" w:sz="0" w:space="0" w:color="auto"/>
            <w:right w:val="none" w:sz="0" w:space="0" w:color="auto"/>
          </w:divBdr>
        </w:div>
      </w:divsChild>
    </w:div>
    <w:div w:id="641278102">
      <w:bodyDiv w:val="1"/>
      <w:marLeft w:val="0"/>
      <w:marRight w:val="0"/>
      <w:marTop w:val="0"/>
      <w:marBottom w:val="0"/>
      <w:divBdr>
        <w:top w:val="none" w:sz="0" w:space="0" w:color="auto"/>
        <w:left w:val="none" w:sz="0" w:space="0" w:color="auto"/>
        <w:bottom w:val="none" w:sz="0" w:space="0" w:color="auto"/>
        <w:right w:val="none" w:sz="0" w:space="0" w:color="auto"/>
      </w:divBdr>
      <w:divsChild>
        <w:div w:id="1530332994">
          <w:marLeft w:val="0"/>
          <w:marRight w:val="0"/>
          <w:marTop w:val="0"/>
          <w:marBottom w:val="0"/>
          <w:divBdr>
            <w:top w:val="none" w:sz="0" w:space="0" w:color="auto"/>
            <w:left w:val="none" w:sz="0" w:space="0" w:color="auto"/>
            <w:bottom w:val="none" w:sz="0" w:space="0" w:color="auto"/>
            <w:right w:val="none" w:sz="0" w:space="0" w:color="auto"/>
          </w:divBdr>
        </w:div>
        <w:div w:id="344287053">
          <w:marLeft w:val="0"/>
          <w:marRight w:val="0"/>
          <w:marTop w:val="0"/>
          <w:marBottom w:val="0"/>
          <w:divBdr>
            <w:top w:val="none" w:sz="0" w:space="0" w:color="auto"/>
            <w:left w:val="none" w:sz="0" w:space="0" w:color="auto"/>
            <w:bottom w:val="none" w:sz="0" w:space="0" w:color="auto"/>
            <w:right w:val="none" w:sz="0" w:space="0" w:color="auto"/>
          </w:divBdr>
        </w:div>
      </w:divsChild>
    </w:div>
    <w:div w:id="648245213">
      <w:bodyDiv w:val="1"/>
      <w:marLeft w:val="0"/>
      <w:marRight w:val="0"/>
      <w:marTop w:val="0"/>
      <w:marBottom w:val="0"/>
      <w:divBdr>
        <w:top w:val="none" w:sz="0" w:space="0" w:color="auto"/>
        <w:left w:val="none" w:sz="0" w:space="0" w:color="auto"/>
        <w:bottom w:val="none" w:sz="0" w:space="0" w:color="auto"/>
        <w:right w:val="none" w:sz="0" w:space="0" w:color="auto"/>
      </w:divBdr>
    </w:div>
    <w:div w:id="756288991">
      <w:bodyDiv w:val="1"/>
      <w:marLeft w:val="0"/>
      <w:marRight w:val="0"/>
      <w:marTop w:val="0"/>
      <w:marBottom w:val="0"/>
      <w:divBdr>
        <w:top w:val="none" w:sz="0" w:space="0" w:color="auto"/>
        <w:left w:val="none" w:sz="0" w:space="0" w:color="auto"/>
        <w:bottom w:val="none" w:sz="0" w:space="0" w:color="auto"/>
        <w:right w:val="none" w:sz="0" w:space="0" w:color="auto"/>
      </w:divBdr>
    </w:div>
    <w:div w:id="803159244">
      <w:bodyDiv w:val="1"/>
      <w:marLeft w:val="0"/>
      <w:marRight w:val="0"/>
      <w:marTop w:val="0"/>
      <w:marBottom w:val="0"/>
      <w:divBdr>
        <w:top w:val="none" w:sz="0" w:space="0" w:color="auto"/>
        <w:left w:val="none" w:sz="0" w:space="0" w:color="auto"/>
        <w:bottom w:val="none" w:sz="0" w:space="0" w:color="auto"/>
        <w:right w:val="none" w:sz="0" w:space="0" w:color="auto"/>
      </w:divBdr>
    </w:div>
    <w:div w:id="815297048">
      <w:bodyDiv w:val="1"/>
      <w:marLeft w:val="0"/>
      <w:marRight w:val="0"/>
      <w:marTop w:val="0"/>
      <w:marBottom w:val="0"/>
      <w:divBdr>
        <w:top w:val="none" w:sz="0" w:space="0" w:color="auto"/>
        <w:left w:val="none" w:sz="0" w:space="0" w:color="auto"/>
        <w:bottom w:val="none" w:sz="0" w:space="0" w:color="auto"/>
        <w:right w:val="none" w:sz="0" w:space="0" w:color="auto"/>
      </w:divBdr>
      <w:divsChild>
        <w:div w:id="617831853">
          <w:marLeft w:val="0"/>
          <w:marRight w:val="0"/>
          <w:marTop w:val="0"/>
          <w:marBottom w:val="0"/>
          <w:divBdr>
            <w:top w:val="none" w:sz="0" w:space="0" w:color="auto"/>
            <w:left w:val="none" w:sz="0" w:space="0" w:color="auto"/>
            <w:bottom w:val="none" w:sz="0" w:space="0" w:color="auto"/>
            <w:right w:val="none" w:sz="0" w:space="0" w:color="auto"/>
          </w:divBdr>
        </w:div>
        <w:div w:id="1506167728">
          <w:marLeft w:val="0"/>
          <w:marRight w:val="0"/>
          <w:marTop w:val="0"/>
          <w:marBottom w:val="0"/>
          <w:divBdr>
            <w:top w:val="none" w:sz="0" w:space="0" w:color="auto"/>
            <w:left w:val="none" w:sz="0" w:space="0" w:color="auto"/>
            <w:bottom w:val="none" w:sz="0" w:space="0" w:color="auto"/>
            <w:right w:val="none" w:sz="0" w:space="0" w:color="auto"/>
          </w:divBdr>
        </w:div>
      </w:divsChild>
    </w:div>
    <w:div w:id="842400708">
      <w:bodyDiv w:val="1"/>
      <w:marLeft w:val="0"/>
      <w:marRight w:val="0"/>
      <w:marTop w:val="0"/>
      <w:marBottom w:val="0"/>
      <w:divBdr>
        <w:top w:val="none" w:sz="0" w:space="0" w:color="auto"/>
        <w:left w:val="none" w:sz="0" w:space="0" w:color="auto"/>
        <w:bottom w:val="none" w:sz="0" w:space="0" w:color="auto"/>
        <w:right w:val="none" w:sz="0" w:space="0" w:color="auto"/>
      </w:divBdr>
      <w:divsChild>
        <w:div w:id="1284842698">
          <w:marLeft w:val="0"/>
          <w:marRight w:val="0"/>
          <w:marTop w:val="0"/>
          <w:marBottom w:val="0"/>
          <w:divBdr>
            <w:top w:val="none" w:sz="0" w:space="0" w:color="auto"/>
            <w:left w:val="none" w:sz="0" w:space="0" w:color="auto"/>
            <w:bottom w:val="none" w:sz="0" w:space="0" w:color="auto"/>
            <w:right w:val="none" w:sz="0" w:space="0" w:color="auto"/>
          </w:divBdr>
        </w:div>
        <w:div w:id="1665888562">
          <w:marLeft w:val="0"/>
          <w:marRight w:val="0"/>
          <w:marTop w:val="0"/>
          <w:marBottom w:val="0"/>
          <w:divBdr>
            <w:top w:val="none" w:sz="0" w:space="0" w:color="auto"/>
            <w:left w:val="none" w:sz="0" w:space="0" w:color="auto"/>
            <w:bottom w:val="none" w:sz="0" w:space="0" w:color="auto"/>
            <w:right w:val="none" w:sz="0" w:space="0" w:color="auto"/>
          </w:divBdr>
        </w:div>
        <w:div w:id="644437694">
          <w:marLeft w:val="0"/>
          <w:marRight w:val="0"/>
          <w:marTop w:val="0"/>
          <w:marBottom w:val="0"/>
          <w:divBdr>
            <w:top w:val="none" w:sz="0" w:space="0" w:color="auto"/>
            <w:left w:val="none" w:sz="0" w:space="0" w:color="auto"/>
            <w:bottom w:val="none" w:sz="0" w:space="0" w:color="auto"/>
            <w:right w:val="none" w:sz="0" w:space="0" w:color="auto"/>
          </w:divBdr>
        </w:div>
        <w:div w:id="1431125345">
          <w:marLeft w:val="0"/>
          <w:marRight w:val="0"/>
          <w:marTop w:val="0"/>
          <w:marBottom w:val="0"/>
          <w:divBdr>
            <w:top w:val="none" w:sz="0" w:space="0" w:color="auto"/>
            <w:left w:val="none" w:sz="0" w:space="0" w:color="auto"/>
            <w:bottom w:val="none" w:sz="0" w:space="0" w:color="auto"/>
            <w:right w:val="none" w:sz="0" w:space="0" w:color="auto"/>
          </w:divBdr>
        </w:div>
        <w:div w:id="1023357310">
          <w:marLeft w:val="0"/>
          <w:marRight w:val="0"/>
          <w:marTop w:val="0"/>
          <w:marBottom w:val="0"/>
          <w:divBdr>
            <w:top w:val="none" w:sz="0" w:space="0" w:color="auto"/>
            <w:left w:val="none" w:sz="0" w:space="0" w:color="auto"/>
            <w:bottom w:val="none" w:sz="0" w:space="0" w:color="auto"/>
            <w:right w:val="none" w:sz="0" w:space="0" w:color="auto"/>
          </w:divBdr>
        </w:div>
        <w:div w:id="1060446452">
          <w:marLeft w:val="0"/>
          <w:marRight w:val="0"/>
          <w:marTop w:val="0"/>
          <w:marBottom w:val="0"/>
          <w:divBdr>
            <w:top w:val="none" w:sz="0" w:space="0" w:color="auto"/>
            <w:left w:val="none" w:sz="0" w:space="0" w:color="auto"/>
            <w:bottom w:val="none" w:sz="0" w:space="0" w:color="auto"/>
            <w:right w:val="none" w:sz="0" w:space="0" w:color="auto"/>
          </w:divBdr>
        </w:div>
        <w:div w:id="793257931">
          <w:marLeft w:val="0"/>
          <w:marRight w:val="0"/>
          <w:marTop w:val="0"/>
          <w:marBottom w:val="0"/>
          <w:divBdr>
            <w:top w:val="none" w:sz="0" w:space="0" w:color="auto"/>
            <w:left w:val="none" w:sz="0" w:space="0" w:color="auto"/>
            <w:bottom w:val="none" w:sz="0" w:space="0" w:color="auto"/>
            <w:right w:val="none" w:sz="0" w:space="0" w:color="auto"/>
          </w:divBdr>
        </w:div>
      </w:divsChild>
    </w:div>
    <w:div w:id="888035331">
      <w:bodyDiv w:val="1"/>
      <w:marLeft w:val="0"/>
      <w:marRight w:val="0"/>
      <w:marTop w:val="0"/>
      <w:marBottom w:val="0"/>
      <w:divBdr>
        <w:top w:val="none" w:sz="0" w:space="0" w:color="auto"/>
        <w:left w:val="none" w:sz="0" w:space="0" w:color="auto"/>
        <w:bottom w:val="none" w:sz="0" w:space="0" w:color="auto"/>
        <w:right w:val="none" w:sz="0" w:space="0" w:color="auto"/>
      </w:divBdr>
      <w:divsChild>
        <w:div w:id="2100330229">
          <w:marLeft w:val="0"/>
          <w:marRight w:val="0"/>
          <w:marTop w:val="0"/>
          <w:marBottom w:val="0"/>
          <w:divBdr>
            <w:top w:val="none" w:sz="0" w:space="0" w:color="auto"/>
            <w:left w:val="none" w:sz="0" w:space="0" w:color="auto"/>
            <w:bottom w:val="none" w:sz="0" w:space="0" w:color="auto"/>
            <w:right w:val="none" w:sz="0" w:space="0" w:color="auto"/>
          </w:divBdr>
        </w:div>
        <w:div w:id="459538680">
          <w:marLeft w:val="0"/>
          <w:marRight w:val="0"/>
          <w:marTop w:val="0"/>
          <w:marBottom w:val="0"/>
          <w:divBdr>
            <w:top w:val="none" w:sz="0" w:space="0" w:color="auto"/>
            <w:left w:val="none" w:sz="0" w:space="0" w:color="auto"/>
            <w:bottom w:val="none" w:sz="0" w:space="0" w:color="auto"/>
            <w:right w:val="none" w:sz="0" w:space="0" w:color="auto"/>
          </w:divBdr>
        </w:div>
        <w:div w:id="945622160">
          <w:marLeft w:val="0"/>
          <w:marRight w:val="0"/>
          <w:marTop w:val="0"/>
          <w:marBottom w:val="0"/>
          <w:divBdr>
            <w:top w:val="none" w:sz="0" w:space="0" w:color="auto"/>
            <w:left w:val="none" w:sz="0" w:space="0" w:color="auto"/>
            <w:bottom w:val="none" w:sz="0" w:space="0" w:color="auto"/>
            <w:right w:val="none" w:sz="0" w:space="0" w:color="auto"/>
          </w:divBdr>
        </w:div>
        <w:div w:id="2059552114">
          <w:marLeft w:val="0"/>
          <w:marRight w:val="0"/>
          <w:marTop w:val="0"/>
          <w:marBottom w:val="0"/>
          <w:divBdr>
            <w:top w:val="none" w:sz="0" w:space="0" w:color="auto"/>
            <w:left w:val="none" w:sz="0" w:space="0" w:color="auto"/>
            <w:bottom w:val="none" w:sz="0" w:space="0" w:color="auto"/>
            <w:right w:val="none" w:sz="0" w:space="0" w:color="auto"/>
          </w:divBdr>
        </w:div>
      </w:divsChild>
    </w:div>
    <w:div w:id="889726578">
      <w:bodyDiv w:val="1"/>
      <w:marLeft w:val="0"/>
      <w:marRight w:val="0"/>
      <w:marTop w:val="0"/>
      <w:marBottom w:val="0"/>
      <w:divBdr>
        <w:top w:val="none" w:sz="0" w:space="0" w:color="auto"/>
        <w:left w:val="none" w:sz="0" w:space="0" w:color="auto"/>
        <w:bottom w:val="none" w:sz="0" w:space="0" w:color="auto"/>
        <w:right w:val="none" w:sz="0" w:space="0" w:color="auto"/>
      </w:divBdr>
      <w:divsChild>
        <w:div w:id="1937979610">
          <w:marLeft w:val="0"/>
          <w:marRight w:val="0"/>
          <w:marTop w:val="0"/>
          <w:marBottom w:val="0"/>
          <w:divBdr>
            <w:top w:val="none" w:sz="0" w:space="0" w:color="auto"/>
            <w:left w:val="none" w:sz="0" w:space="0" w:color="auto"/>
            <w:bottom w:val="none" w:sz="0" w:space="0" w:color="auto"/>
            <w:right w:val="none" w:sz="0" w:space="0" w:color="auto"/>
          </w:divBdr>
        </w:div>
        <w:div w:id="304089263">
          <w:marLeft w:val="0"/>
          <w:marRight w:val="0"/>
          <w:marTop w:val="0"/>
          <w:marBottom w:val="0"/>
          <w:divBdr>
            <w:top w:val="none" w:sz="0" w:space="0" w:color="auto"/>
            <w:left w:val="none" w:sz="0" w:space="0" w:color="auto"/>
            <w:bottom w:val="none" w:sz="0" w:space="0" w:color="auto"/>
            <w:right w:val="none" w:sz="0" w:space="0" w:color="auto"/>
          </w:divBdr>
        </w:div>
      </w:divsChild>
    </w:div>
    <w:div w:id="965431342">
      <w:bodyDiv w:val="1"/>
      <w:marLeft w:val="0"/>
      <w:marRight w:val="0"/>
      <w:marTop w:val="0"/>
      <w:marBottom w:val="0"/>
      <w:divBdr>
        <w:top w:val="none" w:sz="0" w:space="0" w:color="auto"/>
        <w:left w:val="none" w:sz="0" w:space="0" w:color="auto"/>
        <w:bottom w:val="none" w:sz="0" w:space="0" w:color="auto"/>
        <w:right w:val="none" w:sz="0" w:space="0" w:color="auto"/>
      </w:divBdr>
    </w:div>
    <w:div w:id="966275565">
      <w:bodyDiv w:val="1"/>
      <w:marLeft w:val="0"/>
      <w:marRight w:val="0"/>
      <w:marTop w:val="0"/>
      <w:marBottom w:val="0"/>
      <w:divBdr>
        <w:top w:val="none" w:sz="0" w:space="0" w:color="auto"/>
        <w:left w:val="none" w:sz="0" w:space="0" w:color="auto"/>
        <w:bottom w:val="none" w:sz="0" w:space="0" w:color="auto"/>
        <w:right w:val="none" w:sz="0" w:space="0" w:color="auto"/>
      </w:divBdr>
    </w:div>
    <w:div w:id="1010136453">
      <w:bodyDiv w:val="1"/>
      <w:marLeft w:val="0"/>
      <w:marRight w:val="0"/>
      <w:marTop w:val="0"/>
      <w:marBottom w:val="0"/>
      <w:divBdr>
        <w:top w:val="none" w:sz="0" w:space="0" w:color="auto"/>
        <w:left w:val="none" w:sz="0" w:space="0" w:color="auto"/>
        <w:bottom w:val="none" w:sz="0" w:space="0" w:color="auto"/>
        <w:right w:val="none" w:sz="0" w:space="0" w:color="auto"/>
      </w:divBdr>
      <w:divsChild>
        <w:div w:id="495918448">
          <w:marLeft w:val="0"/>
          <w:marRight w:val="0"/>
          <w:marTop w:val="0"/>
          <w:marBottom w:val="0"/>
          <w:divBdr>
            <w:top w:val="none" w:sz="0" w:space="0" w:color="auto"/>
            <w:left w:val="none" w:sz="0" w:space="0" w:color="auto"/>
            <w:bottom w:val="none" w:sz="0" w:space="0" w:color="auto"/>
            <w:right w:val="none" w:sz="0" w:space="0" w:color="auto"/>
          </w:divBdr>
        </w:div>
        <w:div w:id="1370640668">
          <w:marLeft w:val="0"/>
          <w:marRight w:val="0"/>
          <w:marTop w:val="0"/>
          <w:marBottom w:val="0"/>
          <w:divBdr>
            <w:top w:val="none" w:sz="0" w:space="0" w:color="auto"/>
            <w:left w:val="none" w:sz="0" w:space="0" w:color="auto"/>
            <w:bottom w:val="none" w:sz="0" w:space="0" w:color="auto"/>
            <w:right w:val="none" w:sz="0" w:space="0" w:color="auto"/>
          </w:divBdr>
        </w:div>
        <w:div w:id="1073897490">
          <w:marLeft w:val="0"/>
          <w:marRight w:val="0"/>
          <w:marTop w:val="0"/>
          <w:marBottom w:val="0"/>
          <w:divBdr>
            <w:top w:val="none" w:sz="0" w:space="0" w:color="auto"/>
            <w:left w:val="none" w:sz="0" w:space="0" w:color="auto"/>
            <w:bottom w:val="none" w:sz="0" w:space="0" w:color="auto"/>
            <w:right w:val="none" w:sz="0" w:space="0" w:color="auto"/>
          </w:divBdr>
        </w:div>
      </w:divsChild>
    </w:div>
    <w:div w:id="1035277214">
      <w:bodyDiv w:val="1"/>
      <w:marLeft w:val="0"/>
      <w:marRight w:val="0"/>
      <w:marTop w:val="0"/>
      <w:marBottom w:val="0"/>
      <w:divBdr>
        <w:top w:val="none" w:sz="0" w:space="0" w:color="auto"/>
        <w:left w:val="none" w:sz="0" w:space="0" w:color="auto"/>
        <w:bottom w:val="none" w:sz="0" w:space="0" w:color="auto"/>
        <w:right w:val="none" w:sz="0" w:space="0" w:color="auto"/>
      </w:divBdr>
      <w:divsChild>
        <w:div w:id="858397560">
          <w:marLeft w:val="0"/>
          <w:marRight w:val="0"/>
          <w:marTop w:val="0"/>
          <w:marBottom w:val="0"/>
          <w:divBdr>
            <w:top w:val="none" w:sz="0" w:space="0" w:color="auto"/>
            <w:left w:val="none" w:sz="0" w:space="0" w:color="auto"/>
            <w:bottom w:val="none" w:sz="0" w:space="0" w:color="auto"/>
            <w:right w:val="none" w:sz="0" w:space="0" w:color="auto"/>
          </w:divBdr>
        </w:div>
        <w:div w:id="1314988914">
          <w:marLeft w:val="0"/>
          <w:marRight w:val="0"/>
          <w:marTop w:val="0"/>
          <w:marBottom w:val="0"/>
          <w:divBdr>
            <w:top w:val="none" w:sz="0" w:space="0" w:color="auto"/>
            <w:left w:val="none" w:sz="0" w:space="0" w:color="auto"/>
            <w:bottom w:val="none" w:sz="0" w:space="0" w:color="auto"/>
            <w:right w:val="none" w:sz="0" w:space="0" w:color="auto"/>
          </w:divBdr>
        </w:div>
        <w:div w:id="1680691417">
          <w:marLeft w:val="0"/>
          <w:marRight w:val="0"/>
          <w:marTop w:val="0"/>
          <w:marBottom w:val="0"/>
          <w:divBdr>
            <w:top w:val="none" w:sz="0" w:space="0" w:color="auto"/>
            <w:left w:val="none" w:sz="0" w:space="0" w:color="auto"/>
            <w:bottom w:val="none" w:sz="0" w:space="0" w:color="auto"/>
            <w:right w:val="none" w:sz="0" w:space="0" w:color="auto"/>
          </w:divBdr>
        </w:div>
        <w:div w:id="919828981">
          <w:marLeft w:val="0"/>
          <w:marRight w:val="0"/>
          <w:marTop w:val="0"/>
          <w:marBottom w:val="0"/>
          <w:divBdr>
            <w:top w:val="none" w:sz="0" w:space="0" w:color="auto"/>
            <w:left w:val="none" w:sz="0" w:space="0" w:color="auto"/>
            <w:bottom w:val="none" w:sz="0" w:space="0" w:color="auto"/>
            <w:right w:val="none" w:sz="0" w:space="0" w:color="auto"/>
          </w:divBdr>
        </w:div>
        <w:div w:id="1580168484">
          <w:marLeft w:val="0"/>
          <w:marRight w:val="0"/>
          <w:marTop w:val="0"/>
          <w:marBottom w:val="0"/>
          <w:divBdr>
            <w:top w:val="none" w:sz="0" w:space="0" w:color="auto"/>
            <w:left w:val="none" w:sz="0" w:space="0" w:color="auto"/>
            <w:bottom w:val="none" w:sz="0" w:space="0" w:color="auto"/>
            <w:right w:val="none" w:sz="0" w:space="0" w:color="auto"/>
          </w:divBdr>
        </w:div>
        <w:div w:id="356346389">
          <w:marLeft w:val="0"/>
          <w:marRight w:val="0"/>
          <w:marTop w:val="0"/>
          <w:marBottom w:val="0"/>
          <w:divBdr>
            <w:top w:val="none" w:sz="0" w:space="0" w:color="auto"/>
            <w:left w:val="none" w:sz="0" w:space="0" w:color="auto"/>
            <w:bottom w:val="none" w:sz="0" w:space="0" w:color="auto"/>
            <w:right w:val="none" w:sz="0" w:space="0" w:color="auto"/>
          </w:divBdr>
        </w:div>
      </w:divsChild>
    </w:div>
    <w:div w:id="1047952031">
      <w:bodyDiv w:val="1"/>
      <w:marLeft w:val="0"/>
      <w:marRight w:val="0"/>
      <w:marTop w:val="0"/>
      <w:marBottom w:val="0"/>
      <w:divBdr>
        <w:top w:val="none" w:sz="0" w:space="0" w:color="auto"/>
        <w:left w:val="none" w:sz="0" w:space="0" w:color="auto"/>
        <w:bottom w:val="none" w:sz="0" w:space="0" w:color="auto"/>
        <w:right w:val="none" w:sz="0" w:space="0" w:color="auto"/>
      </w:divBdr>
    </w:div>
    <w:div w:id="1051226113">
      <w:bodyDiv w:val="1"/>
      <w:marLeft w:val="0"/>
      <w:marRight w:val="0"/>
      <w:marTop w:val="0"/>
      <w:marBottom w:val="0"/>
      <w:divBdr>
        <w:top w:val="none" w:sz="0" w:space="0" w:color="auto"/>
        <w:left w:val="none" w:sz="0" w:space="0" w:color="auto"/>
        <w:bottom w:val="none" w:sz="0" w:space="0" w:color="auto"/>
        <w:right w:val="none" w:sz="0" w:space="0" w:color="auto"/>
      </w:divBdr>
      <w:divsChild>
        <w:div w:id="207382082">
          <w:marLeft w:val="446"/>
          <w:marRight w:val="0"/>
          <w:marTop w:val="0"/>
          <w:marBottom w:val="0"/>
          <w:divBdr>
            <w:top w:val="none" w:sz="0" w:space="0" w:color="auto"/>
            <w:left w:val="none" w:sz="0" w:space="0" w:color="auto"/>
            <w:bottom w:val="none" w:sz="0" w:space="0" w:color="auto"/>
            <w:right w:val="none" w:sz="0" w:space="0" w:color="auto"/>
          </w:divBdr>
        </w:div>
        <w:div w:id="1728607797">
          <w:marLeft w:val="446"/>
          <w:marRight w:val="0"/>
          <w:marTop w:val="0"/>
          <w:marBottom w:val="0"/>
          <w:divBdr>
            <w:top w:val="none" w:sz="0" w:space="0" w:color="auto"/>
            <w:left w:val="none" w:sz="0" w:space="0" w:color="auto"/>
            <w:bottom w:val="none" w:sz="0" w:space="0" w:color="auto"/>
            <w:right w:val="none" w:sz="0" w:space="0" w:color="auto"/>
          </w:divBdr>
        </w:div>
        <w:div w:id="511726710">
          <w:marLeft w:val="446"/>
          <w:marRight w:val="0"/>
          <w:marTop w:val="0"/>
          <w:marBottom w:val="0"/>
          <w:divBdr>
            <w:top w:val="none" w:sz="0" w:space="0" w:color="auto"/>
            <w:left w:val="none" w:sz="0" w:space="0" w:color="auto"/>
            <w:bottom w:val="none" w:sz="0" w:space="0" w:color="auto"/>
            <w:right w:val="none" w:sz="0" w:space="0" w:color="auto"/>
          </w:divBdr>
        </w:div>
        <w:div w:id="1023674059">
          <w:marLeft w:val="446"/>
          <w:marRight w:val="0"/>
          <w:marTop w:val="0"/>
          <w:marBottom w:val="0"/>
          <w:divBdr>
            <w:top w:val="none" w:sz="0" w:space="0" w:color="auto"/>
            <w:left w:val="none" w:sz="0" w:space="0" w:color="auto"/>
            <w:bottom w:val="none" w:sz="0" w:space="0" w:color="auto"/>
            <w:right w:val="none" w:sz="0" w:space="0" w:color="auto"/>
          </w:divBdr>
        </w:div>
        <w:div w:id="1261254325">
          <w:marLeft w:val="446"/>
          <w:marRight w:val="0"/>
          <w:marTop w:val="0"/>
          <w:marBottom w:val="0"/>
          <w:divBdr>
            <w:top w:val="none" w:sz="0" w:space="0" w:color="auto"/>
            <w:left w:val="none" w:sz="0" w:space="0" w:color="auto"/>
            <w:bottom w:val="none" w:sz="0" w:space="0" w:color="auto"/>
            <w:right w:val="none" w:sz="0" w:space="0" w:color="auto"/>
          </w:divBdr>
        </w:div>
        <w:div w:id="1702048793">
          <w:marLeft w:val="446"/>
          <w:marRight w:val="0"/>
          <w:marTop w:val="0"/>
          <w:marBottom w:val="0"/>
          <w:divBdr>
            <w:top w:val="none" w:sz="0" w:space="0" w:color="auto"/>
            <w:left w:val="none" w:sz="0" w:space="0" w:color="auto"/>
            <w:bottom w:val="none" w:sz="0" w:space="0" w:color="auto"/>
            <w:right w:val="none" w:sz="0" w:space="0" w:color="auto"/>
          </w:divBdr>
        </w:div>
      </w:divsChild>
    </w:div>
    <w:div w:id="1137382444">
      <w:bodyDiv w:val="1"/>
      <w:marLeft w:val="0"/>
      <w:marRight w:val="0"/>
      <w:marTop w:val="0"/>
      <w:marBottom w:val="0"/>
      <w:divBdr>
        <w:top w:val="none" w:sz="0" w:space="0" w:color="auto"/>
        <w:left w:val="none" w:sz="0" w:space="0" w:color="auto"/>
        <w:bottom w:val="none" w:sz="0" w:space="0" w:color="auto"/>
        <w:right w:val="none" w:sz="0" w:space="0" w:color="auto"/>
      </w:divBdr>
    </w:div>
    <w:div w:id="1228347190">
      <w:bodyDiv w:val="1"/>
      <w:marLeft w:val="0"/>
      <w:marRight w:val="0"/>
      <w:marTop w:val="0"/>
      <w:marBottom w:val="0"/>
      <w:divBdr>
        <w:top w:val="none" w:sz="0" w:space="0" w:color="auto"/>
        <w:left w:val="none" w:sz="0" w:space="0" w:color="auto"/>
        <w:bottom w:val="none" w:sz="0" w:space="0" w:color="auto"/>
        <w:right w:val="none" w:sz="0" w:space="0" w:color="auto"/>
      </w:divBdr>
      <w:divsChild>
        <w:div w:id="1180198695">
          <w:marLeft w:val="0"/>
          <w:marRight w:val="0"/>
          <w:marTop w:val="0"/>
          <w:marBottom w:val="0"/>
          <w:divBdr>
            <w:top w:val="none" w:sz="0" w:space="0" w:color="auto"/>
            <w:left w:val="none" w:sz="0" w:space="0" w:color="auto"/>
            <w:bottom w:val="none" w:sz="0" w:space="0" w:color="auto"/>
            <w:right w:val="none" w:sz="0" w:space="0" w:color="auto"/>
          </w:divBdr>
        </w:div>
        <w:div w:id="1936084436">
          <w:marLeft w:val="0"/>
          <w:marRight w:val="0"/>
          <w:marTop w:val="0"/>
          <w:marBottom w:val="0"/>
          <w:divBdr>
            <w:top w:val="none" w:sz="0" w:space="0" w:color="auto"/>
            <w:left w:val="none" w:sz="0" w:space="0" w:color="auto"/>
            <w:bottom w:val="none" w:sz="0" w:space="0" w:color="auto"/>
            <w:right w:val="none" w:sz="0" w:space="0" w:color="auto"/>
          </w:divBdr>
        </w:div>
        <w:div w:id="1866865436">
          <w:marLeft w:val="0"/>
          <w:marRight w:val="0"/>
          <w:marTop w:val="0"/>
          <w:marBottom w:val="0"/>
          <w:divBdr>
            <w:top w:val="none" w:sz="0" w:space="0" w:color="auto"/>
            <w:left w:val="none" w:sz="0" w:space="0" w:color="auto"/>
            <w:bottom w:val="none" w:sz="0" w:space="0" w:color="auto"/>
            <w:right w:val="none" w:sz="0" w:space="0" w:color="auto"/>
          </w:divBdr>
        </w:div>
        <w:div w:id="271859281">
          <w:marLeft w:val="0"/>
          <w:marRight w:val="0"/>
          <w:marTop w:val="0"/>
          <w:marBottom w:val="0"/>
          <w:divBdr>
            <w:top w:val="none" w:sz="0" w:space="0" w:color="auto"/>
            <w:left w:val="none" w:sz="0" w:space="0" w:color="auto"/>
            <w:bottom w:val="none" w:sz="0" w:space="0" w:color="auto"/>
            <w:right w:val="none" w:sz="0" w:space="0" w:color="auto"/>
          </w:divBdr>
        </w:div>
      </w:divsChild>
    </w:div>
    <w:div w:id="1230503975">
      <w:bodyDiv w:val="1"/>
      <w:marLeft w:val="0"/>
      <w:marRight w:val="0"/>
      <w:marTop w:val="0"/>
      <w:marBottom w:val="0"/>
      <w:divBdr>
        <w:top w:val="none" w:sz="0" w:space="0" w:color="auto"/>
        <w:left w:val="none" w:sz="0" w:space="0" w:color="auto"/>
        <w:bottom w:val="none" w:sz="0" w:space="0" w:color="auto"/>
        <w:right w:val="none" w:sz="0" w:space="0" w:color="auto"/>
      </w:divBdr>
      <w:divsChild>
        <w:div w:id="766654653">
          <w:marLeft w:val="0"/>
          <w:marRight w:val="0"/>
          <w:marTop w:val="0"/>
          <w:marBottom w:val="0"/>
          <w:divBdr>
            <w:top w:val="none" w:sz="0" w:space="0" w:color="auto"/>
            <w:left w:val="none" w:sz="0" w:space="0" w:color="auto"/>
            <w:bottom w:val="none" w:sz="0" w:space="0" w:color="auto"/>
            <w:right w:val="none" w:sz="0" w:space="0" w:color="auto"/>
          </w:divBdr>
        </w:div>
        <w:div w:id="965744071">
          <w:marLeft w:val="0"/>
          <w:marRight w:val="0"/>
          <w:marTop w:val="0"/>
          <w:marBottom w:val="0"/>
          <w:divBdr>
            <w:top w:val="none" w:sz="0" w:space="0" w:color="auto"/>
            <w:left w:val="none" w:sz="0" w:space="0" w:color="auto"/>
            <w:bottom w:val="none" w:sz="0" w:space="0" w:color="auto"/>
            <w:right w:val="none" w:sz="0" w:space="0" w:color="auto"/>
          </w:divBdr>
        </w:div>
        <w:div w:id="150607658">
          <w:marLeft w:val="0"/>
          <w:marRight w:val="0"/>
          <w:marTop w:val="0"/>
          <w:marBottom w:val="0"/>
          <w:divBdr>
            <w:top w:val="none" w:sz="0" w:space="0" w:color="auto"/>
            <w:left w:val="none" w:sz="0" w:space="0" w:color="auto"/>
            <w:bottom w:val="none" w:sz="0" w:space="0" w:color="auto"/>
            <w:right w:val="none" w:sz="0" w:space="0" w:color="auto"/>
          </w:divBdr>
        </w:div>
        <w:div w:id="572853014">
          <w:marLeft w:val="0"/>
          <w:marRight w:val="0"/>
          <w:marTop w:val="0"/>
          <w:marBottom w:val="0"/>
          <w:divBdr>
            <w:top w:val="none" w:sz="0" w:space="0" w:color="auto"/>
            <w:left w:val="none" w:sz="0" w:space="0" w:color="auto"/>
            <w:bottom w:val="none" w:sz="0" w:space="0" w:color="auto"/>
            <w:right w:val="none" w:sz="0" w:space="0" w:color="auto"/>
          </w:divBdr>
        </w:div>
      </w:divsChild>
    </w:div>
    <w:div w:id="1267083706">
      <w:bodyDiv w:val="1"/>
      <w:marLeft w:val="0"/>
      <w:marRight w:val="0"/>
      <w:marTop w:val="0"/>
      <w:marBottom w:val="0"/>
      <w:divBdr>
        <w:top w:val="none" w:sz="0" w:space="0" w:color="auto"/>
        <w:left w:val="none" w:sz="0" w:space="0" w:color="auto"/>
        <w:bottom w:val="none" w:sz="0" w:space="0" w:color="auto"/>
        <w:right w:val="none" w:sz="0" w:space="0" w:color="auto"/>
      </w:divBdr>
    </w:div>
    <w:div w:id="1299720161">
      <w:bodyDiv w:val="1"/>
      <w:marLeft w:val="0"/>
      <w:marRight w:val="0"/>
      <w:marTop w:val="0"/>
      <w:marBottom w:val="0"/>
      <w:divBdr>
        <w:top w:val="none" w:sz="0" w:space="0" w:color="auto"/>
        <w:left w:val="none" w:sz="0" w:space="0" w:color="auto"/>
        <w:bottom w:val="none" w:sz="0" w:space="0" w:color="auto"/>
        <w:right w:val="none" w:sz="0" w:space="0" w:color="auto"/>
      </w:divBdr>
    </w:div>
    <w:div w:id="1356999710">
      <w:bodyDiv w:val="1"/>
      <w:marLeft w:val="0"/>
      <w:marRight w:val="0"/>
      <w:marTop w:val="0"/>
      <w:marBottom w:val="0"/>
      <w:divBdr>
        <w:top w:val="none" w:sz="0" w:space="0" w:color="auto"/>
        <w:left w:val="none" w:sz="0" w:space="0" w:color="auto"/>
        <w:bottom w:val="none" w:sz="0" w:space="0" w:color="auto"/>
        <w:right w:val="none" w:sz="0" w:space="0" w:color="auto"/>
      </w:divBdr>
    </w:div>
    <w:div w:id="1375227175">
      <w:bodyDiv w:val="1"/>
      <w:marLeft w:val="0"/>
      <w:marRight w:val="0"/>
      <w:marTop w:val="0"/>
      <w:marBottom w:val="0"/>
      <w:divBdr>
        <w:top w:val="none" w:sz="0" w:space="0" w:color="auto"/>
        <w:left w:val="none" w:sz="0" w:space="0" w:color="auto"/>
        <w:bottom w:val="none" w:sz="0" w:space="0" w:color="auto"/>
        <w:right w:val="none" w:sz="0" w:space="0" w:color="auto"/>
      </w:divBdr>
    </w:div>
    <w:div w:id="1377007506">
      <w:bodyDiv w:val="1"/>
      <w:marLeft w:val="0"/>
      <w:marRight w:val="0"/>
      <w:marTop w:val="0"/>
      <w:marBottom w:val="0"/>
      <w:divBdr>
        <w:top w:val="none" w:sz="0" w:space="0" w:color="auto"/>
        <w:left w:val="none" w:sz="0" w:space="0" w:color="auto"/>
        <w:bottom w:val="none" w:sz="0" w:space="0" w:color="auto"/>
        <w:right w:val="none" w:sz="0" w:space="0" w:color="auto"/>
      </w:divBdr>
    </w:div>
    <w:div w:id="1448042893">
      <w:bodyDiv w:val="1"/>
      <w:marLeft w:val="0"/>
      <w:marRight w:val="0"/>
      <w:marTop w:val="0"/>
      <w:marBottom w:val="0"/>
      <w:divBdr>
        <w:top w:val="none" w:sz="0" w:space="0" w:color="auto"/>
        <w:left w:val="none" w:sz="0" w:space="0" w:color="auto"/>
        <w:bottom w:val="none" w:sz="0" w:space="0" w:color="auto"/>
        <w:right w:val="none" w:sz="0" w:space="0" w:color="auto"/>
      </w:divBdr>
    </w:div>
    <w:div w:id="1541354821">
      <w:bodyDiv w:val="1"/>
      <w:marLeft w:val="0"/>
      <w:marRight w:val="0"/>
      <w:marTop w:val="0"/>
      <w:marBottom w:val="0"/>
      <w:divBdr>
        <w:top w:val="none" w:sz="0" w:space="0" w:color="auto"/>
        <w:left w:val="none" w:sz="0" w:space="0" w:color="auto"/>
        <w:bottom w:val="none" w:sz="0" w:space="0" w:color="auto"/>
        <w:right w:val="none" w:sz="0" w:space="0" w:color="auto"/>
      </w:divBdr>
      <w:divsChild>
        <w:div w:id="612592224">
          <w:marLeft w:val="0"/>
          <w:marRight w:val="0"/>
          <w:marTop w:val="0"/>
          <w:marBottom w:val="0"/>
          <w:divBdr>
            <w:top w:val="none" w:sz="0" w:space="0" w:color="auto"/>
            <w:left w:val="none" w:sz="0" w:space="0" w:color="auto"/>
            <w:bottom w:val="none" w:sz="0" w:space="0" w:color="auto"/>
            <w:right w:val="none" w:sz="0" w:space="0" w:color="auto"/>
          </w:divBdr>
          <w:divsChild>
            <w:div w:id="1599438128">
              <w:marLeft w:val="0"/>
              <w:marRight w:val="0"/>
              <w:marTop w:val="0"/>
              <w:marBottom w:val="0"/>
              <w:divBdr>
                <w:top w:val="none" w:sz="0" w:space="0" w:color="auto"/>
                <w:left w:val="none" w:sz="0" w:space="0" w:color="auto"/>
                <w:bottom w:val="none" w:sz="0" w:space="0" w:color="auto"/>
                <w:right w:val="none" w:sz="0" w:space="0" w:color="auto"/>
              </w:divBdr>
            </w:div>
            <w:div w:id="909119484">
              <w:marLeft w:val="0"/>
              <w:marRight w:val="0"/>
              <w:marTop w:val="0"/>
              <w:marBottom w:val="0"/>
              <w:divBdr>
                <w:top w:val="none" w:sz="0" w:space="0" w:color="auto"/>
                <w:left w:val="none" w:sz="0" w:space="0" w:color="auto"/>
                <w:bottom w:val="none" w:sz="0" w:space="0" w:color="auto"/>
                <w:right w:val="none" w:sz="0" w:space="0" w:color="auto"/>
              </w:divBdr>
            </w:div>
            <w:div w:id="1029836351">
              <w:marLeft w:val="0"/>
              <w:marRight w:val="0"/>
              <w:marTop w:val="0"/>
              <w:marBottom w:val="0"/>
              <w:divBdr>
                <w:top w:val="none" w:sz="0" w:space="0" w:color="auto"/>
                <w:left w:val="none" w:sz="0" w:space="0" w:color="auto"/>
                <w:bottom w:val="none" w:sz="0" w:space="0" w:color="auto"/>
                <w:right w:val="none" w:sz="0" w:space="0" w:color="auto"/>
              </w:divBdr>
            </w:div>
          </w:divsChild>
        </w:div>
        <w:div w:id="1155536841">
          <w:marLeft w:val="0"/>
          <w:marRight w:val="0"/>
          <w:marTop w:val="0"/>
          <w:marBottom w:val="0"/>
          <w:divBdr>
            <w:top w:val="none" w:sz="0" w:space="0" w:color="auto"/>
            <w:left w:val="none" w:sz="0" w:space="0" w:color="auto"/>
            <w:bottom w:val="none" w:sz="0" w:space="0" w:color="auto"/>
            <w:right w:val="none" w:sz="0" w:space="0" w:color="auto"/>
          </w:divBdr>
          <w:divsChild>
            <w:div w:id="255599001">
              <w:marLeft w:val="0"/>
              <w:marRight w:val="0"/>
              <w:marTop w:val="0"/>
              <w:marBottom w:val="0"/>
              <w:divBdr>
                <w:top w:val="none" w:sz="0" w:space="0" w:color="auto"/>
                <w:left w:val="none" w:sz="0" w:space="0" w:color="auto"/>
                <w:bottom w:val="none" w:sz="0" w:space="0" w:color="auto"/>
                <w:right w:val="none" w:sz="0" w:space="0" w:color="auto"/>
              </w:divBdr>
            </w:div>
            <w:div w:id="1974017790">
              <w:marLeft w:val="0"/>
              <w:marRight w:val="0"/>
              <w:marTop w:val="0"/>
              <w:marBottom w:val="0"/>
              <w:divBdr>
                <w:top w:val="none" w:sz="0" w:space="0" w:color="auto"/>
                <w:left w:val="none" w:sz="0" w:space="0" w:color="auto"/>
                <w:bottom w:val="none" w:sz="0" w:space="0" w:color="auto"/>
                <w:right w:val="none" w:sz="0" w:space="0" w:color="auto"/>
              </w:divBdr>
            </w:div>
            <w:div w:id="511341164">
              <w:marLeft w:val="0"/>
              <w:marRight w:val="0"/>
              <w:marTop w:val="0"/>
              <w:marBottom w:val="0"/>
              <w:divBdr>
                <w:top w:val="none" w:sz="0" w:space="0" w:color="auto"/>
                <w:left w:val="none" w:sz="0" w:space="0" w:color="auto"/>
                <w:bottom w:val="none" w:sz="0" w:space="0" w:color="auto"/>
                <w:right w:val="none" w:sz="0" w:space="0" w:color="auto"/>
              </w:divBdr>
            </w:div>
            <w:div w:id="1246845560">
              <w:marLeft w:val="0"/>
              <w:marRight w:val="0"/>
              <w:marTop w:val="0"/>
              <w:marBottom w:val="0"/>
              <w:divBdr>
                <w:top w:val="none" w:sz="0" w:space="0" w:color="auto"/>
                <w:left w:val="none" w:sz="0" w:space="0" w:color="auto"/>
                <w:bottom w:val="none" w:sz="0" w:space="0" w:color="auto"/>
                <w:right w:val="none" w:sz="0" w:space="0" w:color="auto"/>
              </w:divBdr>
            </w:div>
            <w:div w:id="1148278787">
              <w:marLeft w:val="0"/>
              <w:marRight w:val="0"/>
              <w:marTop w:val="0"/>
              <w:marBottom w:val="0"/>
              <w:divBdr>
                <w:top w:val="none" w:sz="0" w:space="0" w:color="auto"/>
                <w:left w:val="none" w:sz="0" w:space="0" w:color="auto"/>
                <w:bottom w:val="none" w:sz="0" w:space="0" w:color="auto"/>
                <w:right w:val="none" w:sz="0" w:space="0" w:color="auto"/>
              </w:divBdr>
            </w:div>
            <w:div w:id="259486529">
              <w:marLeft w:val="0"/>
              <w:marRight w:val="0"/>
              <w:marTop w:val="0"/>
              <w:marBottom w:val="0"/>
              <w:divBdr>
                <w:top w:val="none" w:sz="0" w:space="0" w:color="auto"/>
                <w:left w:val="none" w:sz="0" w:space="0" w:color="auto"/>
                <w:bottom w:val="none" w:sz="0" w:space="0" w:color="auto"/>
                <w:right w:val="none" w:sz="0" w:space="0" w:color="auto"/>
              </w:divBdr>
            </w:div>
            <w:div w:id="736129172">
              <w:marLeft w:val="0"/>
              <w:marRight w:val="0"/>
              <w:marTop w:val="0"/>
              <w:marBottom w:val="0"/>
              <w:divBdr>
                <w:top w:val="none" w:sz="0" w:space="0" w:color="auto"/>
                <w:left w:val="none" w:sz="0" w:space="0" w:color="auto"/>
                <w:bottom w:val="none" w:sz="0" w:space="0" w:color="auto"/>
                <w:right w:val="none" w:sz="0" w:space="0" w:color="auto"/>
              </w:divBdr>
            </w:div>
            <w:div w:id="269166868">
              <w:marLeft w:val="0"/>
              <w:marRight w:val="0"/>
              <w:marTop w:val="0"/>
              <w:marBottom w:val="0"/>
              <w:divBdr>
                <w:top w:val="none" w:sz="0" w:space="0" w:color="auto"/>
                <w:left w:val="none" w:sz="0" w:space="0" w:color="auto"/>
                <w:bottom w:val="none" w:sz="0" w:space="0" w:color="auto"/>
                <w:right w:val="none" w:sz="0" w:space="0" w:color="auto"/>
              </w:divBdr>
            </w:div>
            <w:div w:id="1742865543">
              <w:marLeft w:val="0"/>
              <w:marRight w:val="0"/>
              <w:marTop w:val="0"/>
              <w:marBottom w:val="0"/>
              <w:divBdr>
                <w:top w:val="none" w:sz="0" w:space="0" w:color="auto"/>
                <w:left w:val="none" w:sz="0" w:space="0" w:color="auto"/>
                <w:bottom w:val="none" w:sz="0" w:space="0" w:color="auto"/>
                <w:right w:val="none" w:sz="0" w:space="0" w:color="auto"/>
              </w:divBdr>
            </w:div>
            <w:div w:id="938829109">
              <w:marLeft w:val="0"/>
              <w:marRight w:val="0"/>
              <w:marTop w:val="0"/>
              <w:marBottom w:val="0"/>
              <w:divBdr>
                <w:top w:val="none" w:sz="0" w:space="0" w:color="auto"/>
                <w:left w:val="none" w:sz="0" w:space="0" w:color="auto"/>
                <w:bottom w:val="none" w:sz="0" w:space="0" w:color="auto"/>
                <w:right w:val="none" w:sz="0" w:space="0" w:color="auto"/>
              </w:divBdr>
            </w:div>
          </w:divsChild>
        </w:div>
        <w:div w:id="695010455">
          <w:marLeft w:val="0"/>
          <w:marRight w:val="0"/>
          <w:marTop w:val="0"/>
          <w:marBottom w:val="0"/>
          <w:divBdr>
            <w:top w:val="none" w:sz="0" w:space="0" w:color="auto"/>
            <w:left w:val="none" w:sz="0" w:space="0" w:color="auto"/>
            <w:bottom w:val="none" w:sz="0" w:space="0" w:color="auto"/>
            <w:right w:val="none" w:sz="0" w:space="0" w:color="auto"/>
          </w:divBdr>
          <w:divsChild>
            <w:div w:id="1188299450">
              <w:marLeft w:val="-75"/>
              <w:marRight w:val="0"/>
              <w:marTop w:val="30"/>
              <w:marBottom w:val="30"/>
              <w:divBdr>
                <w:top w:val="none" w:sz="0" w:space="0" w:color="auto"/>
                <w:left w:val="none" w:sz="0" w:space="0" w:color="auto"/>
                <w:bottom w:val="none" w:sz="0" w:space="0" w:color="auto"/>
                <w:right w:val="none" w:sz="0" w:space="0" w:color="auto"/>
              </w:divBdr>
              <w:divsChild>
                <w:div w:id="2118478063">
                  <w:marLeft w:val="0"/>
                  <w:marRight w:val="0"/>
                  <w:marTop w:val="0"/>
                  <w:marBottom w:val="0"/>
                  <w:divBdr>
                    <w:top w:val="none" w:sz="0" w:space="0" w:color="auto"/>
                    <w:left w:val="none" w:sz="0" w:space="0" w:color="auto"/>
                    <w:bottom w:val="none" w:sz="0" w:space="0" w:color="auto"/>
                    <w:right w:val="none" w:sz="0" w:space="0" w:color="auto"/>
                  </w:divBdr>
                  <w:divsChild>
                    <w:div w:id="204341371">
                      <w:marLeft w:val="0"/>
                      <w:marRight w:val="0"/>
                      <w:marTop w:val="0"/>
                      <w:marBottom w:val="0"/>
                      <w:divBdr>
                        <w:top w:val="none" w:sz="0" w:space="0" w:color="auto"/>
                        <w:left w:val="none" w:sz="0" w:space="0" w:color="auto"/>
                        <w:bottom w:val="none" w:sz="0" w:space="0" w:color="auto"/>
                        <w:right w:val="none" w:sz="0" w:space="0" w:color="auto"/>
                      </w:divBdr>
                    </w:div>
                  </w:divsChild>
                </w:div>
                <w:div w:id="1205873883">
                  <w:marLeft w:val="0"/>
                  <w:marRight w:val="0"/>
                  <w:marTop w:val="0"/>
                  <w:marBottom w:val="0"/>
                  <w:divBdr>
                    <w:top w:val="none" w:sz="0" w:space="0" w:color="auto"/>
                    <w:left w:val="none" w:sz="0" w:space="0" w:color="auto"/>
                    <w:bottom w:val="none" w:sz="0" w:space="0" w:color="auto"/>
                    <w:right w:val="none" w:sz="0" w:space="0" w:color="auto"/>
                  </w:divBdr>
                  <w:divsChild>
                    <w:div w:id="1087724539">
                      <w:marLeft w:val="0"/>
                      <w:marRight w:val="0"/>
                      <w:marTop w:val="0"/>
                      <w:marBottom w:val="0"/>
                      <w:divBdr>
                        <w:top w:val="none" w:sz="0" w:space="0" w:color="auto"/>
                        <w:left w:val="none" w:sz="0" w:space="0" w:color="auto"/>
                        <w:bottom w:val="none" w:sz="0" w:space="0" w:color="auto"/>
                        <w:right w:val="none" w:sz="0" w:space="0" w:color="auto"/>
                      </w:divBdr>
                    </w:div>
                  </w:divsChild>
                </w:div>
                <w:div w:id="1201939600">
                  <w:marLeft w:val="0"/>
                  <w:marRight w:val="0"/>
                  <w:marTop w:val="0"/>
                  <w:marBottom w:val="0"/>
                  <w:divBdr>
                    <w:top w:val="none" w:sz="0" w:space="0" w:color="auto"/>
                    <w:left w:val="none" w:sz="0" w:space="0" w:color="auto"/>
                    <w:bottom w:val="none" w:sz="0" w:space="0" w:color="auto"/>
                    <w:right w:val="none" w:sz="0" w:space="0" w:color="auto"/>
                  </w:divBdr>
                  <w:divsChild>
                    <w:div w:id="1366177904">
                      <w:marLeft w:val="0"/>
                      <w:marRight w:val="0"/>
                      <w:marTop w:val="0"/>
                      <w:marBottom w:val="0"/>
                      <w:divBdr>
                        <w:top w:val="none" w:sz="0" w:space="0" w:color="auto"/>
                        <w:left w:val="none" w:sz="0" w:space="0" w:color="auto"/>
                        <w:bottom w:val="none" w:sz="0" w:space="0" w:color="auto"/>
                        <w:right w:val="none" w:sz="0" w:space="0" w:color="auto"/>
                      </w:divBdr>
                    </w:div>
                  </w:divsChild>
                </w:div>
                <w:div w:id="1230456681">
                  <w:marLeft w:val="0"/>
                  <w:marRight w:val="0"/>
                  <w:marTop w:val="0"/>
                  <w:marBottom w:val="0"/>
                  <w:divBdr>
                    <w:top w:val="none" w:sz="0" w:space="0" w:color="auto"/>
                    <w:left w:val="none" w:sz="0" w:space="0" w:color="auto"/>
                    <w:bottom w:val="none" w:sz="0" w:space="0" w:color="auto"/>
                    <w:right w:val="none" w:sz="0" w:space="0" w:color="auto"/>
                  </w:divBdr>
                  <w:divsChild>
                    <w:div w:id="694845177">
                      <w:marLeft w:val="0"/>
                      <w:marRight w:val="0"/>
                      <w:marTop w:val="0"/>
                      <w:marBottom w:val="0"/>
                      <w:divBdr>
                        <w:top w:val="none" w:sz="0" w:space="0" w:color="auto"/>
                        <w:left w:val="none" w:sz="0" w:space="0" w:color="auto"/>
                        <w:bottom w:val="none" w:sz="0" w:space="0" w:color="auto"/>
                        <w:right w:val="none" w:sz="0" w:space="0" w:color="auto"/>
                      </w:divBdr>
                    </w:div>
                  </w:divsChild>
                </w:div>
                <w:div w:id="2047365262">
                  <w:marLeft w:val="0"/>
                  <w:marRight w:val="0"/>
                  <w:marTop w:val="0"/>
                  <w:marBottom w:val="0"/>
                  <w:divBdr>
                    <w:top w:val="none" w:sz="0" w:space="0" w:color="auto"/>
                    <w:left w:val="none" w:sz="0" w:space="0" w:color="auto"/>
                    <w:bottom w:val="none" w:sz="0" w:space="0" w:color="auto"/>
                    <w:right w:val="none" w:sz="0" w:space="0" w:color="auto"/>
                  </w:divBdr>
                  <w:divsChild>
                    <w:div w:id="719791056">
                      <w:marLeft w:val="0"/>
                      <w:marRight w:val="0"/>
                      <w:marTop w:val="0"/>
                      <w:marBottom w:val="0"/>
                      <w:divBdr>
                        <w:top w:val="none" w:sz="0" w:space="0" w:color="auto"/>
                        <w:left w:val="none" w:sz="0" w:space="0" w:color="auto"/>
                        <w:bottom w:val="none" w:sz="0" w:space="0" w:color="auto"/>
                        <w:right w:val="none" w:sz="0" w:space="0" w:color="auto"/>
                      </w:divBdr>
                    </w:div>
                  </w:divsChild>
                </w:div>
                <w:div w:id="1543327274">
                  <w:marLeft w:val="0"/>
                  <w:marRight w:val="0"/>
                  <w:marTop w:val="0"/>
                  <w:marBottom w:val="0"/>
                  <w:divBdr>
                    <w:top w:val="none" w:sz="0" w:space="0" w:color="auto"/>
                    <w:left w:val="none" w:sz="0" w:space="0" w:color="auto"/>
                    <w:bottom w:val="none" w:sz="0" w:space="0" w:color="auto"/>
                    <w:right w:val="none" w:sz="0" w:space="0" w:color="auto"/>
                  </w:divBdr>
                  <w:divsChild>
                    <w:div w:id="2109304181">
                      <w:marLeft w:val="0"/>
                      <w:marRight w:val="0"/>
                      <w:marTop w:val="0"/>
                      <w:marBottom w:val="0"/>
                      <w:divBdr>
                        <w:top w:val="none" w:sz="0" w:space="0" w:color="auto"/>
                        <w:left w:val="none" w:sz="0" w:space="0" w:color="auto"/>
                        <w:bottom w:val="none" w:sz="0" w:space="0" w:color="auto"/>
                        <w:right w:val="none" w:sz="0" w:space="0" w:color="auto"/>
                      </w:divBdr>
                    </w:div>
                  </w:divsChild>
                </w:div>
                <w:div w:id="2019035042">
                  <w:marLeft w:val="0"/>
                  <w:marRight w:val="0"/>
                  <w:marTop w:val="0"/>
                  <w:marBottom w:val="0"/>
                  <w:divBdr>
                    <w:top w:val="none" w:sz="0" w:space="0" w:color="auto"/>
                    <w:left w:val="none" w:sz="0" w:space="0" w:color="auto"/>
                    <w:bottom w:val="none" w:sz="0" w:space="0" w:color="auto"/>
                    <w:right w:val="none" w:sz="0" w:space="0" w:color="auto"/>
                  </w:divBdr>
                  <w:divsChild>
                    <w:div w:id="12757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1220">
          <w:marLeft w:val="0"/>
          <w:marRight w:val="0"/>
          <w:marTop w:val="0"/>
          <w:marBottom w:val="0"/>
          <w:divBdr>
            <w:top w:val="none" w:sz="0" w:space="0" w:color="auto"/>
            <w:left w:val="none" w:sz="0" w:space="0" w:color="auto"/>
            <w:bottom w:val="none" w:sz="0" w:space="0" w:color="auto"/>
            <w:right w:val="none" w:sz="0" w:space="0" w:color="auto"/>
          </w:divBdr>
        </w:div>
        <w:div w:id="841891314">
          <w:marLeft w:val="0"/>
          <w:marRight w:val="0"/>
          <w:marTop w:val="0"/>
          <w:marBottom w:val="0"/>
          <w:divBdr>
            <w:top w:val="none" w:sz="0" w:space="0" w:color="auto"/>
            <w:left w:val="none" w:sz="0" w:space="0" w:color="auto"/>
            <w:bottom w:val="none" w:sz="0" w:space="0" w:color="auto"/>
            <w:right w:val="none" w:sz="0" w:space="0" w:color="auto"/>
          </w:divBdr>
          <w:divsChild>
            <w:div w:id="1683319039">
              <w:marLeft w:val="-75"/>
              <w:marRight w:val="0"/>
              <w:marTop w:val="30"/>
              <w:marBottom w:val="30"/>
              <w:divBdr>
                <w:top w:val="none" w:sz="0" w:space="0" w:color="auto"/>
                <w:left w:val="none" w:sz="0" w:space="0" w:color="auto"/>
                <w:bottom w:val="none" w:sz="0" w:space="0" w:color="auto"/>
                <w:right w:val="none" w:sz="0" w:space="0" w:color="auto"/>
              </w:divBdr>
              <w:divsChild>
                <w:div w:id="1448811974">
                  <w:marLeft w:val="0"/>
                  <w:marRight w:val="0"/>
                  <w:marTop w:val="0"/>
                  <w:marBottom w:val="0"/>
                  <w:divBdr>
                    <w:top w:val="none" w:sz="0" w:space="0" w:color="auto"/>
                    <w:left w:val="none" w:sz="0" w:space="0" w:color="auto"/>
                    <w:bottom w:val="none" w:sz="0" w:space="0" w:color="auto"/>
                    <w:right w:val="none" w:sz="0" w:space="0" w:color="auto"/>
                  </w:divBdr>
                  <w:divsChild>
                    <w:div w:id="544174574">
                      <w:marLeft w:val="0"/>
                      <w:marRight w:val="0"/>
                      <w:marTop w:val="0"/>
                      <w:marBottom w:val="0"/>
                      <w:divBdr>
                        <w:top w:val="none" w:sz="0" w:space="0" w:color="auto"/>
                        <w:left w:val="none" w:sz="0" w:space="0" w:color="auto"/>
                        <w:bottom w:val="none" w:sz="0" w:space="0" w:color="auto"/>
                        <w:right w:val="none" w:sz="0" w:space="0" w:color="auto"/>
                      </w:divBdr>
                    </w:div>
                  </w:divsChild>
                </w:div>
                <w:div w:id="494565465">
                  <w:marLeft w:val="0"/>
                  <w:marRight w:val="0"/>
                  <w:marTop w:val="0"/>
                  <w:marBottom w:val="0"/>
                  <w:divBdr>
                    <w:top w:val="none" w:sz="0" w:space="0" w:color="auto"/>
                    <w:left w:val="none" w:sz="0" w:space="0" w:color="auto"/>
                    <w:bottom w:val="none" w:sz="0" w:space="0" w:color="auto"/>
                    <w:right w:val="none" w:sz="0" w:space="0" w:color="auto"/>
                  </w:divBdr>
                  <w:divsChild>
                    <w:div w:id="1000235933">
                      <w:marLeft w:val="0"/>
                      <w:marRight w:val="0"/>
                      <w:marTop w:val="0"/>
                      <w:marBottom w:val="0"/>
                      <w:divBdr>
                        <w:top w:val="none" w:sz="0" w:space="0" w:color="auto"/>
                        <w:left w:val="none" w:sz="0" w:space="0" w:color="auto"/>
                        <w:bottom w:val="none" w:sz="0" w:space="0" w:color="auto"/>
                        <w:right w:val="none" w:sz="0" w:space="0" w:color="auto"/>
                      </w:divBdr>
                    </w:div>
                  </w:divsChild>
                </w:div>
                <w:div w:id="39788289">
                  <w:marLeft w:val="0"/>
                  <w:marRight w:val="0"/>
                  <w:marTop w:val="0"/>
                  <w:marBottom w:val="0"/>
                  <w:divBdr>
                    <w:top w:val="none" w:sz="0" w:space="0" w:color="auto"/>
                    <w:left w:val="none" w:sz="0" w:space="0" w:color="auto"/>
                    <w:bottom w:val="none" w:sz="0" w:space="0" w:color="auto"/>
                    <w:right w:val="none" w:sz="0" w:space="0" w:color="auto"/>
                  </w:divBdr>
                  <w:divsChild>
                    <w:div w:id="595207524">
                      <w:marLeft w:val="0"/>
                      <w:marRight w:val="0"/>
                      <w:marTop w:val="0"/>
                      <w:marBottom w:val="0"/>
                      <w:divBdr>
                        <w:top w:val="none" w:sz="0" w:space="0" w:color="auto"/>
                        <w:left w:val="none" w:sz="0" w:space="0" w:color="auto"/>
                        <w:bottom w:val="none" w:sz="0" w:space="0" w:color="auto"/>
                        <w:right w:val="none" w:sz="0" w:space="0" w:color="auto"/>
                      </w:divBdr>
                    </w:div>
                  </w:divsChild>
                </w:div>
                <w:div w:id="1197547411">
                  <w:marLeft w:val="0"/>
                  <w:marRight w:val="0"/>
                  <w:marTop w:val="0"/>
                  <w:marBottom w:val="0"/>
                  <w:divBdr>
                    <w:top w:val="none" w:sz="0" w:space="0" w:color="auto"/>
                    <w:left w:val="none" w:sz="0" w:space="0" w:color="auto"/>
                    <w:bottom w:val="none" w:sz="0" w:space="0" w:color="auto"/>
                    <w:right w:val="none" w:sz="0" w:space="0" w:color="auto"/>
                  </w:divBdr>
                  <w:divsChild>
                    <w:div w:id="2037384968">
                      <w:marLeft w:val="0"/>
                      <w:marRight w:val="0"/>
                      <w:marTop w:val="0"/>
                      <w:marBottom w:val="0"/>
                      <w:divBdr>
                        <w:top w:val="none" w:sz="0" w:space="0" w:color="auto"/>
                        <w:left w:val="none" w:sz="0" w:space="0" w:color="auto"/>
                        <w:bottom w:val="none" w:sz="0" w:space="0" w:color="auto"/>
                        <w:right w:val="none" w:sz="0" w:space="0" w:color="auto"/>
                      </w:divBdr>
                    </w:div>
                  </w:divsChild>
                </w:div>
                <w:div w:id="1176575618">
                  <w:marLeft w:val="0"/>
                  <w:marRight w:val="0"/>
                  <w:marTop w:val="0"/>
                  <w:marBottom w:val="0"/>
                  <w:divBdr>
                    <w:top w:val="none" w:sz="0" w:space="0" w:color="auto"/>
                    <w:left w:val="none" w:sz="0" w:space="0" w:color="auto"/>
                    <w:bottom w:val="none" w:sz="0" w:space="0" w:color="auto"/>
                    <w:right w:val="none" w:sz="0" w:space="0" w:color="auto"/>
                  </w:divBdr>
                  <w:divsChild>
                    <w:div w:id="1650204426">
                      <w:marLeft w:val="0"/>
                      <w:marRight w:val="0"/>
                      <w:marTop w:val="0"/>
                      <w:marBottom w:val="0"/>
                      <w:divBdr>
                        <w:top w:val="none" w:sz="0" w:space="0" w:color="auto"/>
                        <w:left w:val="none" w:sz="0" w:space="0" w:color="auto"/>
                        <w:bottom w:val="none" w:sz="0" w:space="0" w:color="auto"/>
                        <w:right w:val="none" w:sz="0" w:space="0" w:color="auto"/>
                      </w:divBdr>
                    </w:div>
                  </w:divsChild>
                </w:div>
                <w:div w:id="1947610732">
                  <w:marLeft w:val="0"/>
                  <w:marRight w:val="0"/>
                  <w:marTop w:val="0"/>
                  <w:marBottom w:val="0"/>
                  <w:divBdr>
                    <w:top w:val="none" w:sz="0" w:space="0" w:color="auto"/>
                    <w:left w:val="none" w:sz="0" w:space="0" w:color="auto"/>
                    <w:bottom w:val="none" w:sz="0" w:space="0" w:color="auto"/>
                    <w:right w:val="none" w:sz="0" w:space="0" w:color="auto"/>
                  </w:divBdr>
                  <w:divsChild>
                    <w:div w:id="1936209199">
                      <w:marLeft w:val="0"/>
                      <w:marRight w:val="0"/>
                      <w:marTop w:val="0"/>
                      <w:marBottom w:val="0"/>
                      <w:divBdr>
                        <w:top w:val="none" w:sz="0" w:space="0" w:color="auto"/>
                        <w:left w:val="none" w:sz="0" w:space="0" w:color="auto"/>
                        <w:bottom w:val="none" w:sz="0" w:space="0" w:color="auto"/>
                        <w:right w:val="none" w:sz="0" w:space="0" w:color="auto"/>
                      </w:divBdr>
                    </w:div>
                  </w:divsChild>
                </w:div>
                <w:div w:id="495071742">
                  <w:marLeft w:val="0"/>
                  <w:marRight w:val="0"/>
                  <w:marTop w:val="0"/>
                  <w:marBottom w:val="0"/>
                  <w:divBdr>
                    <w:top w:val="none" w:sz="0" w:space="0" w:color="auto"/>
                    <w:left w:val="none" w:sz="0" w:space="0" w:color="auto"/>
                    <w:bottom w:val="none" w:sz="0" w:space="0" w:color="auto"/>
                    <w:right w:val="none" w:sz="0" w:space="0" w:color="auto"/>
                  </w:divBdr>
                  <w:divsChild>
                    <w:div w:id="19390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2865">
          <w:marLeft w:val="0"/>
          <w:marRight w:val="0"/>
          <w:marTop w:val="0"/>
          <w:marBottom w:val="0"/>
          <w:divBdr>
            <w:top w:val="none" w:sz="0" w:space="0" w:color="auto"/>
            <w:left w:val="none" w:sz="0" w:space="0" w:color="auto"/>
            <w:bottom w:val="none" w:sz="0" w:space="0" w:color="auto"/>
            <w:right w:val="none" w:sz="0" w:space="0" w:color="auto"/>
          </w:divBdr>
        </w:div>
        <w:div w:id="30038469">
          <w:marLeft w:val="0"/>
          <w:marRight w:val="0"/>
          <w:marTop w:val="0"/>
          <w:marBottom w:val="0"/>
          <w:divBdr>
            <w:top w:val="none" w:sz="0" w:space="0" w:color="auto"/>
            <w:left w:val="none" w:sz="0" w:space="0" w:color="auto"/>
            <w:bottom w:val="none" w:sz="0" w:space="0" w:color="auto"/>
            <w:right w:val="none" w:sz="0" w:space="0" w:color="auto"/>
          </w:divBdr>
          <w:divsChild>
            <w:div w:id="138621815">
              <w:marLeft w:val="-75"/>
              <w:marRight w:val="0"/>
              <w:marTop w:val="30"/>
              <w:marBottom w:val="30"/>
              <w:divBdr>
                <w:top w:val="none" w:sz="0" w:space="0" w:color="auto"/>
                <w:left w:val="none" w:sz="0" w:space="0" w:color="auto"/>
                <w:bottom w:val="none" w:sz="0" w:space="0" w:color="auto"/>
                <w:right w:val="none" w:sz="0" w:space="0" w:color="auto"/>
              </w:divBdr>
              <w:divsChild>
                <w:div w:id="99765122">
                  <w:marLeft w:val="0"/>
                  <w:marRight w:val="0"/>
                  <w:marTop w:val="0"/>
                  <w:marBottom w:val="0"/>
                  <w:divBdr>
                    <w:top w:val="none" w:sz="0" w:space="0" w:color="auto"/>
                    <w:left w:val="none" w:sz="0" w:space="0" w:color="auto"/>
                    <w:bottom w:val="none" w:sz="0" w:space="0" w:color="auto"/>
                    <w:right w:val="none" w:sz="0" w:space="0" w:color="auto"/>
                  </w:divBdr>
                  <w:divsChild>
                    <w:div w:id="2090807670">
                      <w:marLeft w:val="0"/>
                      <w:marRight w:val="0"/>
                      <w:marTop w:val="0"/>
                      <w:marBottom w:val="0"/>
                      <w:divBdr>
                        <w:top w:val="none" w:sz="0" w:space="0" w:color="auto"/>
                        <w:left w:val="none" w:sz="0" w:space="0" w:color="auto"/>
                        <w:bottom w:val="none" w:sz="0" w:space="0" w:color="auto"/>
                        <w:right w:val="none" w:sz="0" w:space="0" w:color="auto"/>
                      </w:divBdr>
                    </w:div>
                  </w:divsChild>
                </w:div>
                <w:div w:id="351733725">
                  <w:marLeft w:val="0"/>
                  <w:marRight w:val="0"/>
                  <w:marTop w:val="0"/>
                  <w:marBottom w:val="0"/>
                  <w:divBdr>
                    <w:top w:val="none" w:sz="0" w:space="0" w:color="auto"/>
                    <w:left w:val="none" w:sz="0" w:space="0" w:color="auto"/>
                    <w:bottom w:val="none" w:sz="0" w:space="0" w:color="auto"/>
                    <w:right w:val="none" w:sz="0" w:space="0" w:color="auto"/>
                  </w:divBdr>
                  <w:divsChild>
                    <w:div w:id="1799639380">
                      <w:marLeft w:val="0"/>
                      <w:marRight w:val="0"/>
                      <w:marTop w:val="0"/>
                      <w:marBottom w:val="0"/>
                      <w:divBdr>
                        <w:top w:val="none" w:sz="0" w:space="0" w:color="auto"/>
                        <w:left w:val="none" w:sz="0" w:space="0" w:color="auto"/>
                        <w:bottom w:val="none" w:sz="0" w:space="0" w:color="auto"/>
                        <w:right w:val="none" w:sz="0" w:space="0" w:color="auto"/>
                      </w:divBdr>
                    </w:div>
                  </w:divsChild>
                </w:div>
                <w:div w:id="1728382456">
                  <w:marLeft w:val="0"/>
                  <w:marRight w:val="0"/>
                  <w:marTop w:val="0"/>
                  <w:marBottom w:val="0"/>
                  <w:divBdr>
                    <w:top w:val="none" w:sz="0" w:space="0" w:color="auto"/>
                    <w:left w:val="none" w:sz="0" w:space="0" w:color="auto"/>
                    <w:bottom w:val="none" w:sz="0" w:space="0" w:color="auto"/>
                    <w:right w:val="none" w:sz="0" w:space="0" w:color="auto"/>
                  </w:divBdr>
                  <w:divsChild>
                    <w:div w:id="786706141">
                      <w:marLeft w:val="0"/>
                      <w:marRight w:val="0"/>
                      <w:marTop w:val="0"/>
                      <w:marBottom w:val="0"/>
                      <w:divBdr>
                        <w:top w:val="none" w:sz="0" w:space="0" w:color="auto"/>
                        <w:left w:val="none" w:sz="0" w:space="0" w:color="auto"/>
                        <w:bottom w:val="none" w:sz="0" w:space="0" w:color="auto"/>
                        <w:right w:val="none" w:sz="0" w:space="0" w:color="auto"/>
                      </w:divBdr>
                    </w:div>
                  </w:divsChild>
                </w:div>
                <w:div w:id="1396396407">
                  <w:marLeft w:val="0"/>
                  <w:marRight w:val="0"/>
                  <w:marTop w:val="0"/>
                  <w:marBottom w:val="0"/>
                  <w:divBdr>
                    <w:top w:val="none" w:sz="0" w:space="0" w:color="auto"/>
                    <w:left w:val="none" w:sz="0" w:space="0" w:color="auto"/>
                    <w:bottom w:val="none" w:sz="0" w:space="0" w:color="auto"/>
                    <w:right w:val="none" w:sz="0" w:space="0" w:color="auto"/>
                  </w:divBdr>
                  <w:divsChild>
                    <w:div w:id="289746295">
                      <w:marLeft w:val="0"/>
                      <w:marRight w:val="0"/>
                      <w:marTop w:val="0"/>
                      <w:marBottom w:val="0"/>
                      <w:divBdr>
                        <w:top w:val="none" w:sz="0" w:space="0" w:color="auto"/>
                        <w:left w:val="none" w:sz="0" w:space="0" w:color="auto"/>
                        <w:bottom w:val="none" w:sz="0" w:space="0" w:color="auto"/>
                        <w:right w:val="none" w:sz="0" w:space="0" w:color="auto"/>
                      </w:divBdr>
                    </w:div>
                  </w:divsChild>
                </w:div>
                <w:div w:id="2104691319">
                  <w:marLeft w:val="0"/>
                  <w:marRight w:val="0"/>
                  <w:marTop w:val="0"/>
                  <w:marBottom w:val="0"/>
                  <w:divBdr>
                    <w:top w:val="none" w:sz="0" w:space="0" w:color="auto"/>
                    <w:left w:val="none" w:sz="0" w:space="0" w:color="auto"/>
                    <w:bottom w:val="none" w:sz="0" w:space="0" w:color="auto"/>
                    <w:right w:val="none" w:sz="0" w:space="0" w:color="auto"/>
                  </w:divBdr>
                  <w:divsChild>
                    <w:div w:id="1554805991">
                      <w:marLeft w:val="0"/>
                      <w:marRight w:val="0"/>
                      <w:marTop w:val="0"/>
                      <w:marBottom w:val="0"/>
                      <w:divBdr>
                        <w:top w:val="none" w:sz="0" w:space="0" w:color="auto"/>
                        <w:left w:val="none" w:sz="0" w:space="0" w:color="auto"/>
                        <w:bottom w:val="none" w:sz="0" w:space="0" w:color="auto"/>
                        <w:right w:val="none" w:sz="0" w:space="0" w:color="auto"/>
                      </w:divBdr>
                    </w:div>
                  </w:divsChild>
                </w:div>
                <w:div w:id="604582192">
                  <w:marLeft w:val="0"/>
                  <w:marRight w:val="0"/>
                  <w:marTop w:val="0"/>
                  <w:marBottom w:val="0"/>
                  <w:divBdr>
                    <w:top w:val="none" w:sz="0" w:space="0" w:color="auto"/>
                    <w:left w:val="none" w:sz="0" w:space="0" w:color="auto"/>
                    <w:bottom w:val="none" w:sz="0" w:space="0" w:color="auto"/>
                    <w:right w:val="none" w:sz="0" w:space="0" w:color="auto"/>
                  </w:divBdr>
                  <w:divsChild>
                    <w:div w:id="1877621545">
                      <w:marLeft w:val="0"/>
                      <w:marRight w:val="0"/>
                      <w:marTop w:val="0"/>
                      <w:marBottom w:val="0"/>
                      <w:divBdr>
                        <w:top w:val="none" w:sz="0" w:space="0" w:color="auto"/>
                        <w:left w:val="none" w:sz="0" w:space="0" w:color="auto"/>
                        <w:bottom w:val="none" w:sz="0" w:space="0" w:color="auto"/>
                        <w:right w:val="none" w:sz="0" w:space="0" w:color="auto"/>
                      </w:divBdr>
                    </w:div>
                  </w:divsChild>
                </w:div>
                <w:div w:id="1492942302">
                  <w:marLeft w:val="0"/>
                  <w:marRight w:val="0"/>
                  <w:marTop w:val="0"/>
                  <w:marBottom w:val="0"/>
                  <w:divBdr>
                    <w:top w:val="none" w:sz="0" w:space="0" w:color="auto"/>
                    <w:left w:val="none" w:sz="0" w:space="0" w:color="auto"/>
                    <w:bottom w:val="none" w:sz="0" w:space="0" w:color="auto"/>
                    <w:right w:val="none" w:sz="0" w:space="0" w:color="auto"/>
                  </w:divBdr>
                  <w:divsChild>
                    <w:div w:id="924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591">
          <w:marLeft w:val="0"/>
          <w:marRight w:val="0"/>
          <w:marTop w:val="0"/>
          <w:marBottom w:val="0"/>
          <w:divBdr>
            <w:top w:val="none" w:sz="0" w:space="0" w:color="auto"/>
            <w:left w:val="none" w:sz="0" w:space="0" w:color="auto"/>
            <w:bottom w:val="none" w:sz="0" w:space="0" w:color="auto"/>
            <w:right w:val="none" w:sz="0" w:space="0" w:color="auto"/>
          </w:divBdr>
        </w:div>
        <w:div w:id="1006595020">
          <w:marLeft w:val="0"/>
          <w:marRight w:val="0"/>
          <w:marTop w:val="0"/>
          <w:marBottom w:val="0"/>
          <w:divBdr>
            <w:top w:val="none" w:sz="0" w:space="0" w:color="auto"/>
            <w:left w:val="none" w:sz="0" w:space="0" w:color="auto"/>
            <w:bottom w:val="none" w:sz="0" w:space="0" w:color="auto"/>
            <w:right w:val="none" w:sz="0" w:space="0" w:color="auto"/>
          </w:divBdr>
          <w:divsChild>
            <w:div w:id="2007053053">
              <w:marLeft w:val="-75"/>
              <w:marRight w:val="0"/>
              <w:marTop w:val="30"/>
              <w:marBottom w:val="30"/>
              <w:divBdr>
                <w:top w:val="none" w:sz="0" w:space="0" w:color="auto"/>
                <w:left w:val="none" w:sz="0" w:space="0" w:color="auto"/>
                <w:bottom w:val="none" w:sz="0" w:space="0" w:color="auto"/>
                <w:right w:val="none" w:sz="0" w:space="0" w:color="auto"/>
              </w:divBdr>
              <w:divsChild>
                <w:div w:id="1832479625">
                  <w:marLeft w:val="0"/>
                  <w:marRight w:val="0"/>
                  <w:marTop w:val="0"/>
                  <w:marBottom w:val="0"/>
                  <w:divBdr>
                    <w:top w:val="none" w:sz="0" w:space="0" w:color="auto"/>
                    <w:left w:val="none" w:sz="0" w:space="0" w:color="auto"/>
                    <w:bottom w:val="none" w:sz="0" w:space="0" w:color="auto"/>
                    <w:right w:val="none" w:sz="0" w:space="0" w:color="auto"/>
                  </w:divBdr>
                  <w:divsChild>
                    <w:div w:id="1483039854">
                      <w:marLeft w:val="0"/>
                      <w:marRight w:val="0"/>
                      <w:marTop w:val="0"/>
                      <w:marBottom w:val="0"/>
                      <w:divBdr>
                        <w:top w:val="none" w:sz="0" w:space="0" w:color="auto"/>
                        <w:left w:val="none" w:sz="0" w:space="0" w:color="auto"/>
                        <w:bottom w:val="none" w:sz="0" w:space="0" w:color="auto"/>
                        <w:right w:val="none" w:sz="0" w:space="0" w:color="auto"/>
                      </w:divBdr>
                    </w:div>
                  </w:divsChild>
                </w:div>
                <w:div w:id="685179680">
                  <w:marLeft w:val="0"/>
                  <w:marRight w:val="0"/>
                  <w:marTop w:val="0"/>
                  <w:marBottom w:val="0"/>
                  <w:divBdr>
                    <w:top w:val="none" w:sz="0" w:space="0" w:color="auto"/>
                    <w:left w:val="none" w:sz="0" w:space="0" w:color="auto"/>
                    <w:bottom w:val="none" w:sz="0" w:space="0" w:color="auto"/>
                    <w:right w:val="none" w:sz="0" w:space="0" w:color="auto"/>
                  </w:divBdr>
                  <w:divsChild>
                    <w:div w:id="69087603">
                      <w:marLeft w:val="0"/>
                      <w:marRight w:val="0"/>
                      <w:marTop w:val="0"/>
                      <w:marBottom w:val="0"/>
                      <w:divBdr>
                        <w:top w:val="none" w:sz="0" w:space="0" w:color="auto"/>
                        <w:left w:val="none" w:sz="0" w:space="0" w:color="auto"/>
                        <w:bottom w:val="none" w:sz="0" w:space="0" w:color="auto"/>
                        <w:right w:val="none" w:sz="0" w:space="0" w:color="auto"/>
                      </w:divBdr>
                    </w:div>
                  </w:divsChild>
                </w:div>
                <w:div w:id="761874838">
                  <w:marLeft w:val="0"/>
                  <w:marRight w:val="0"/>
                  <w:marTop w:val="0"/>
                  <w:marBottom w:val="0"/>
                  <w:divBdr>
                    <w:top w:val="none" w:sz="0" w:space="0" w:color="auto"/>
                    <w:left w:val="none" w:sz="0" w:space="0" w:color="auto"/>
                    <w:bottom w:val="none" w:sz="0" w:space="0" w:color="auto"/>
                    <w:right w:val="none" w:sz="0" w:space="0" w:color="auto"/>
                  </w:divBdr>
                  <w:divsChild>
                    <w:div w:id="1778716968">
                      <w:marLeft w:val="0"/>
                      <w:marRight w:val="0"/>
                      <w:marTop w:val="0"/>
                      <w:marBottom w:val="0"/>
                      <w:divBdr>
                        <w:top w:val="none" w:sz="0" w:space="0" w:color="auto"/>
                        <w:left w:val="none" w:sz="0" w:space="0" w:color="auto"/>
                        <w:bottom w:val="none" w:sz="0" w:space="0" w:color="auto"/>
                        <w:right w:val="none" w:sz="0" w:space="0" w:color="auto"/>
                      </w:divBdr>
                    </w:div>
                  </w:divsChild>
                </w:div>
                <w:div w:id="1012030950">
                  <w:marLeft w:val="0"/>
                  <w:marRight w:val="0"/>
                  <w:marTop w:val="0"/>
                  <w:marBottom w:val="0"/>
                  <w:divBdr>
                    <w:top w:val="none" w:sz="0" w:space="0" w:color="auto"/>
                    <w:left w:val="none" w:sz="0" w:space="0" w:color="auto"/>
                    <w:bottom w:val="none" w:sz="0" w:space="0" w:color="auto"/>
                    <w:right w:val="none" w:sz="0" w:space="0" w:color="auto"/>
                  </w:divBdr>
                  <w:divsChild>
                    <w:div w:id="467432341">
                      <w:marLeft w:val="0"/>
                      <w:marRight w:val="0"/>
                      <w:marTop w:val="0"/>
                      <w:marBottom w:val="0"/>
                      <w:divBdr>
                        <w:top w:val="none" w:sz="0" w:space="0" w:color="auto"/>
                        <w:left w:val="none" w:sz="0" w:space="0" w:color="auto"/>
                        <w:bottom w:val="none" w:sz="0" w:space="0" w:color="auto"/>
                        <w:right w:val="none" w:sz="0" w:space="0" w:color="auto"/>
                      </w:divBdr>
                    </w:div>
                  </w:divsChild>
                </w:div>
                <w:div w:id="292054906">
                  <w:marLeft w:val="0"/>
                  <w:marRight w:val="0"/>
                  <w:marTop w:val="0"/>
                  <w:marBottom w:val="0"/>
                  <w:divBdr>
                    <w:top w:val="none" w:sz="0" w:space="0" w:color="auto"/>
                    <w:left w:val="none" w:sz="0" w:space="0" w:color="auto"/>
                    <w:bottom w:val="none" w:sz="0" w:space="0" w:color="auto"/>
                    <w:right w:val="none" w:sz="0" w:space="0" w:color="auto"/>
                  </w:divBdr>
                  <w:divsChild>
                    <w:div w:id="1582717281">
                      <w:marLeft w:val="0"/>
                      <w:marRight w:val="0"/>
                      <w:marTop w:val="0"/>
                      <w:marBottom w:val="0"/>
                      <w:divBdr>
                        <w:top w:val="none" w:sz="0" w:space="0" w:color="auto"/>
                        <w:left w:val="none" w:sz="0" w:space="0" w:color="auto"/>
                        <w:bottom w:val="none" w:sz="0" w:space="0" w:color="auto"/>
                        <w:right w:val="none" w:sz="0" w:space="0" w:color="auto"/>
                      </w:divBdr>
                    </w:div>
                  </w:divsChild>
                </w:div>
                <w:div w:id="1608804448">
                  <w:marLeft w:val="0"/>
                  <w:marRight w:val="0"/>
                  <w:marTop w:val="0"/>
                  <w:marBottom w:val="0"/>
                  <w:divBdr>
                    <w:top w:val="none" w:sz="0" w:space="0" w:color="auto"/>
                    <w:left w:val="none" w:sz="0" w:space="0" w:color="auto"/>
                    <w:bottom w:val="none" w:sz="0" w:space="0" w:color="auto"/>
                    <w:right w:val="none" w:sz="0" w:space="0" w:color="auto"/>
                  </w:divBdr>
                  <w:divsChild>
                    <w:div w:id="1642267384">
                      <w:marLeft w:val="0"/>
                      <w:marRight w:val="0"/>
                      <w:marTop w:val="0"/>
                      <w:marBottom w:val="0"/>
                      <w:divBdr>
                        <w:top w:val="none" w:sz="0" w:space="0" w:color="auto"/>
                        <w:left w:val="none" w:sz="0" w:space="0" w:color="auto"/>
                        <w:bottom w:val="none" w:sz="0" w:space="0" w:color="auto"/>
                        <w:right w:val="none" w:sz="0" w:space="0" w:color="auto"/>
                      </w:divBdr>
                    </w:div>
                  </w:divsChild>
                </w:div>
                <w:div w:id="1056005963">
                  <w:marLeft w:val="0"/>
                  <w:marRight w:val="0"/>
                  <w:marTop w:val="0"/>
                  <w:marBottom w:val="0"/>
                  <w:divBdr>
                    <w:top w:val="none" w:sz="0" w:space="0" w:color="auto"/>
                    <w:left w:val="none" w:sz="0" w:space="0" w:color="auto"/>
                    <w:bottom w:val="none" w:sz="0" w:space="0" w:color="auto"/>
                    <w:right w:val="none" w:sz="0" w:space="0" w:color="auto"/>
                  </w:divBdr>
                  <w:divsChild>
                    <w:div w:id="11791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02706">
          <w:marLeft w:val="0"/>
          <w:marRight w:val="0"/>
          <w:marTop w:val="0"/>
          <w:marBottom w:val="0"/>
          <w:divBdr>
            <w:top w:val="none" w:sz="0" w:space="0" w:color="auto"/>
            <w:left w:val="none" w:sz="0" w:space="0" w:color="auto"/>
            <w:bottom w:val="none" w:sz="0" w:space="0" w:color="auto"/>
            <w:right w:val="none" w:sz="0" w:space="0" w:color="auto"/>
          </w:divBdr>
        </w:div>
        <w:div w:id="449134805">
          <w:marLeft w:val="0"/>
          <w:marRight w:val="0"/>
          <w:marTop w:val="0"/>
          <w:marBottom w:val="0"/>
          <w:divBdr>
            <w:top w:val="none" w:sz="0" w:space="0" w:color="auto"/>
            <w:left w:val="none" w:sz="0" w:space="0" w:color="auto"/>
            <w:bottom w:val="none" w:sz="0" w:space="0" w:color="auto"/>
            <w:right w:val="none" w:sz="0" w:space="0" w:color="auto"/>
          </w:divBdr>
        </w:div>
        <w:div w:id="1384284080">
          <w:marLeft w:val="0"/>
          <w:marRight w:val="0"/>
          <w:marTop w:val="0"/>
          <w:marBottom w:val="0"/>
          <w:divBdr>
            <w:top w:val="none" w:sz="0" w:space="0" w:color="auto"/>
            <w:left w:val="none" w:sz="0" w:space="0" w:color="auto"/>
            <w:bottom w:val="none" w:sz="0" w:space="0" w:color="auto"/>
            <w:right w:val="none" w:sz="0" w:space="0" w:color="auto"/>
          </w:divBdr>
        </w:div>
        <w:div w:id="533464417">
          <w:marLeft w:val="0"/>
          <w:marRight w:val="0"/>
          <w:marTop w:val="0"/>
          <w:marBottom w:val="0"/>
          <w:divBdr>
            <w:top w:val="none" w:sz="0" w:space="0" w:color="auto"/>
            <w:left w:val="none" w:sz="0" w:space="0" w:color="auto"/>
            <w:bottom w:val="none" w:sz="0" w:space="0" w:color="auto"/>
            <w:right w:val="none" w:sz="0" w:space="0" w:color="auto"/>
          </w:divBdr>
        </w:div>
        <w:div w:id="1901674230">
          <w:marLeft w:val="0"/>
          <w:marRight w:val="0"/>
          <w:marTop w:val="0"/>
          <w:marBottom w:val="0"/>
          <w:divBdr>
            <w:top w:val="none" w:sz="0" w:space="0" w:color="auto"/>
            <w:left w:val="none" w:sz="0" w:space="0" w:color="auto"/>
            <w:bottom w:val="none" w:sz="0" w:space="0" w:color="auto"/>
            <w:right w:val="none" w:sz="0" w:space="0" w:color="auto"/>
          </w:divBdr>
        </w:div>
        <w:div w:id="206190473">
          <w:marLeft w:val="0"/>
          <w:marRight w:val="0"/>
          <w:marTop w:val="0"/>
          <w:marBottom w:val="0"/>
          <w:divBdr>
            <w:top w:val="none" w:sz="0" w:space="0" w:color="auto"/>
            <w:left w:val="none" w:sz="0" w:space="0" w:color="auto"/>
            <w:bottom w:val="none" w:sz="0" w:space="0" w:color="auto"/>
            <w:right w:val="none" w:sz="0" w:space="0" w:color="auto"/>
          </w:divBdr>
        </w:div>
        <w:div w:id="166798641">
          <w:marLeft w:val="0"/>
          <w:marRight w:val="0"/>
          <w:marTop w:val="0"/>
          <w:marBottom w:val="0"/>
          <w:divBdr>
            <w:top w:val="none" w:sz="0" w:space="0" w:color="auto"/>
            <w:left w:val="none" w:sz="0" w:space="0" w:color="auto"/>
            <w:bottom w:val="none" w:sz="0" w:space="0" w:color="auto"/>
            <w:right w:val="none" w:sz="0" w:space="0" w:color="auto"/>
          </w:divBdr>
        </w:div>
        <w:div w:id="1624918314">
          <w:marLeft w:val="0"/>
          <w:marRight w:val="0"/>
          <w:marTop w:val="0"/>
          <w:marBottom w:val="0"/>
          <w:divBdr>
            <w:top w:val="none" w:sz="0" w:space="0" w:color="auto"/>
            <w:left w:val="none" w:sz="0" w:space="0" w:color="auto"/>
            <w:bottom w:val="none" w:sz="0" w:space="0" w:color="auto"/>
            <w:right w:val="none" w:sz="0" w:space="0" w:color="auto"/>
          </w:divBdr>
        </w:div>
        <w:div w:id="1707827355">
          <w:marLeft w:val="0"/>
          <w:marRight w:val="0"/>
          <w:marTop w:val="0"/>
          <w:marBottom w:val="0"/>
          <w:divBdr>
            <w:top w:val="none" w:sz="0" w:space="0" w:color="auto"/>
            <w:left w:val="none" w:sz="0" w:space="0" w:color="auto"/>
            <w:bottom w:val="none" w:sz="0" w:space="0" w:color="auto"/>
            <w:right w:val="none" w:sz="0" w:space="0" w:color="auto"/>
          </w:divBdr>
        </w:div>
        <w:div w:id="819423306">
          <w:marLeft w:val="0"/>
          <w:marRight w:val="0"/>
          <w:marTop w:val="0"/>
          <w:marBottom w:val="0"/>
          <w:divBdr>
            <w:top w:val="none" w:sz="0" w:space="0" w:color="auto"/>
            <w:left w:val="none" w:sz="0" w:space="0" w:color="auto"/>
            <w:bottom w:val="none" w:sz="0" w:space="0" w:color="auto"/>
            <w:right w:val="none" w:sz="0" w:space="0" w:color="auto"/>
          </w:divBdr>
        </w:div>
        <w:div w:id="328601748">
          <w:marLeft w:val="0"/>
          <w:marRight w:val="0"/>
          <w:marTop w:val="0"/>
          <w:marBottom w:val="0"/>
          <w:divBdr>
            <w:top w:val="none" w:sz="0" w:space="0" w:color="auto"/>
            <w:left w:val="none" w:sz="0" w:space="0" w:color="auto"/>
            <w:bottom w:val="none" w:sz="0" w:space="0" w:color="auto"/>
            <w:right w:val="none" w:sz="0" w:space="0" w:color="auto"/>
          </w:divBdr>
        </w:div>
        <w:div w:id="159083862">
          <w:marLeft w:val="0"/>
          <w:marRight w:val="0"/>
          <w:marTop w:val="0"/>
          <w:marBottom w:val="0"/>
          <w:divBdr>
            <w:top w:val="none" w:sz="0" w:space="0" w:color="auto"/>
            <w:left w:val="none" w:sz="0" w:space="0" w:color="auto"/>
            <w:bottom w:val="none" w:sz="0" w:space="0" w:color="auto"/>
            <w:right w:val="none" w:sz="0" w:space="0" w:color="auto"/>
          </w:divBdr>
        </w:div>
        <w:div w:id="869339398">
          <w:marLeft w:val="0"/>
          <w:marRight w:val="0"/>
          <w:marTop w:val="0"/>
          <w:marBottom w:val="0"/>
          <w:divBdr>
            <w:top w:val="none" w:sz="0" w:space="0" w:color="auto"/>
            <w:left w:val="none" w:sz="0" w:space="0" w:color="auto"/>
            <w:bottom w:val="none" w:sz="0" w:space="0" w:color="auto"/>
            <w:right w:val="none" w:sz="0" w:space="0" w:color="auto"/>
          </w:divBdr>
        </w:div>
        <w:div w:id="832598984">
          <w:marLeft w:val="0"/>
          <w:marRight w:val="0"/>
          <w:marTop w:val="0"/>
          <w:marBottom w:val="0"/>
          <w:divBdr>
            <w:top w:val="none" w:sz="0" w:space="0" w:color="auto"/>
            <w:left w:val="none" w:sz="0" w:space="0" w:color="auto"/>
            <w:bottom w:val="none" w:sz="0" w:space="0" w:color="auto"/>
            <w:right w:val="none" w:sz="0" w:space="0" w:color="auto"/>
          </w:divBdr>
        </w:div>
        <w:div w:id="1557669620">
          <w:marLeft w:val="0"/>
          <w:marRight w:val="0"/>
          <w:marTop w:val="0"/>
          <w:marBottom w:val="0"/>
          <w:divBdr>
            <w:top w:val="none" w:sz="0" w:space="0" w:color="auto"/>
            <w:left w:val="none" w:sz="0" w:space="0" w:color="auto"/>
            <w:bottom w:val="none" w:sz="0" w:space="0" w:color="auto"/>
            <w:right w:val="none" w:sz="0" w:space="0" w:color="auto"/>
          </w:divBdr>
        </w:div>
        <w:div w:id="1671254281">
          <w:marLeft w:val="0"/>
          <w:marRight w:val="0"/>
          <w:marTop w:val="0"/>
          <w:marBottom w:val="0"/>
          <w:divBdr>
            <w:top w:val="none" w:sz="0" w:space="0" w:color="auto"/>
            <w:left w:val="none" w:sz="0" w:space="0" w:color="auto"/>
            <w:bottom w:val="none" w:sz="0" w:space="0" w:color="auto"/>
            <w:right w:val="none" w:sz="0" w:space="0" w:color="auto"/>
          </w:divBdr>
        </w:div>
        <w:div w:id="1662461210">
          <w:marLeft w:val="0"/>
          <w:marRight w:val="0"/>
          <w:marTop w:val="0"/>
          <w:marBottom w:val="0"/>
          <w:divBdr>
            <w:top w:val="none" w:sz="0" w:space="0" w:color="auto"/>
            <w:left w:val="none" w:sz="0" w:space="0" w:color="auto"/>
            <w:bottom w:val="none" w:sz="0" w:space="0" w:color="auto"/>
            <w:right w:val="none" w:sz="0" w:space="0" w:color="auto"/>
          </w:divBdr>
        </w:div>
        <w:div w:id="1673099119">
          <w:marLeft w:val="0"/>
          <w:marRight w:val="0"/>
          <w:marTop w:val="0"/>
          <w:marBottom w:val="0"/>
          <w:divBdr>
            <w:top w:val="none" w:sz="0" w:space="0" w:color="auto"/>
            <w:left w:val="none" w:sz="0" w:space="0" w:color="auto"/>
            <w:bottom w:val="none" w:sz="0" w:space="0" w:color="auto"/>
            <w:right w:val="none" w:sz="0" w:space="0" w:color="auto"/>
          </w:divBdr>
        </w:div>
        <w:div w:id="264503697">
          <w:marLeft w:val="0"/>
          <w:marRight w:val="0"/>
          <w:marTop w:val="0"/>
          <w:marBottom w:val="0"/>
          <w:divBdr>
            <w:top w:val="none" w:sz="0" w:space="0" w:color="auto"/>
            <w:left w:val="none" w:sz="0" w:space="0" w:color="auto"/>
            <w:bottom w:val="none" w:sz="0" w:space="0" w:color="auto"/>
            <w:right w:val="none" w:sz="0" w:space="0" w:color="auto"/>
          </w:divBdr>
        </w:div>
        <w:div w:id="409619809">
          <w:marLeft w:val="0"/>
          <w:marRight w:val="0"/>
          <w:marTop w:val="0"/>
          <w:marBottom w:val="0"/>
          <w:divBdr>
            <w:top w:val="none" w:sz="0" w:space="0" w:color="auto"/>
            <w:left w:val="none" w:sz="0" w:space="0" w:color="auto"/>
            <w:bottom w:val="none" w:sz="0" w:space="0" w:color="auto"/>
            <w:right w:val="none" w:sz="0" w:space="0" w:color="auto"/>
          </w:divBdr>
        </w:div>
        <w:div w:id="794249709">
          <w:marLeft w:val="0"/>
          <w:marRight w:val="0"/>
          <w:marTop w:val="0"/>
          <w:marBottom w:val="0"/>
          <w:divBdr>
            <w:top w:val="none" w:sz="0" w:space="0" w:color="auto"/>
            <w:left w:val="none" w:sz="0" w:space="0" w:color="auto"/>
            <w:bottom w:val="none" w:sz="0" w:space="0" w:color="auto"/>
            <w:right w:val="none" w:sz="0" w:space="0" w:color="auto"/>
          </w:divBdr>
        </w:div>
        <w:div w:id="383722717">
          <w:marLeft w:val="0"/>
          <w:marRight w:val="0"/>
          <w:marTop w:val="0"/>
          <w:marBottom w:val="0"/>
          <w:divBdr>
            <w:top w:val="none" w:sz="0" w:space="0" w:color="auto"/>
            <w:left w:val="none" w:sz="0" w:space="0" w:color="auto"/>
            <w:bottom w:val="none" w:sz="0" w:space="0" w:color="auto"/>
            <w:right w:val="none" w:sz="0" w:space="0" w:color="auto"/>
          </w:divBdr>
        </w:div>
        <w:div w:id="1326516558">
          <w:marLeft w:val="0"/>
          <w:marRight w:val="0"/>
          <w:marTop w:val="0"/>
          <w:marBottom w:val="0"/>
          <w:divBdr>
            <w:top w:val="none" w:sz="0" w:space="0" w:color="auto"/>
            <w:left w:val="none" w:sz="0" w:space="0" w:color="auto"/>
            <w:bottom w:val="none" w:sz="0" w:space="0" w:color="auto"/>
            <w:right w:val="none" w:sz="0" w:space="0" w:color="auto"/>
          </w:divBdr>
        </w:div>
        <w:div w:id="196938121">
          <w:marLeft w:val="0"/>
          <w:marRight w:val="0"/>
          <w:marTop w:val="0"/>
          <w:marBottom w:val="0"/>
          <w:divBdr>
            <w:top w:val="none" w:sz="0" w:space="0" w:color="auto"/>
            <w:left w:val="none" w:sz="0" w:space="0" w:color="auto"/>
            <w:bottom w:val="none" w:sz="0" w:space="0" w:color="auto"/>
            <w:right w:val="none" w:sz="0" w:space="0" w:color="auto"/>
          </w:divBdr>
        </w:div>
        <w:div w:id="1742092564">
          <w:marLeft w:val="0"/>
          <w:marRight w:val="0"/>
          <w:marTop w:val="0"/>
          <w:marBottom w:val="0"/>
          <w:divBdr>
            <w:top w:val="none" w:sz="0" w:space="0" w:color="auto"/>
            <w:left w:val="none" w:sz="0" w:space="0" w:color="auto"/>
            <w:bottom w:val="none" w:sz="0" w:space="0" w:color="auto"/>
            <w:right w:val="none" w:sz="0" w:space="0" w:color="auto"/>
          </w:divBdr>
        </w:div>
        <w:div w:id="1144930581">
          <w:marLeft w:val="0"/>
          <w:marRight w:val="0"/>
          <w:marTop w:val="0"/>
          <w:marBottom w:val="0"/>
          <w:divBdr>
            <w:top w:val="none" w:sz="0" w:space="0" w:color="auto"/>
            <w:left w:val="none" w:sz="0" w:space="0" w:color="auto"/>
            <w:bottom w:val="none" w:sz="0" w:space="0" w:color="auto"/>
            <w:right w:val="none" w:sz="0" w:space="0" w:color="auto"/>
          </w:divBdr>
        </w:div>
        <w:div w:id="1753160822">
          <w:marLeft w:val="0"/>
          <w:marRight w:val="0"/>
          <w:marTop w:val="0"/>
          <w:marBottom w:val="0"/>
          <w:divBdr>
            <w:top w:val="none" w:sz="0" w:space="0" w:color="auto"/>
            <w:left w:val="none" w:sz="0" w:space="0" w:color="auto"/>
            <w:bottom w:val="none" w:sz="0" w:space="0" w:color="auto"/>
            <w:right w:val="none" w:sz="0" w:space="0" w:color="auto"/>
          </w:divBdr>
        </w:div>
        <w:div w:id="2052264039">
          <w:marLeft w:val="0"/>
          <w:marRight w:val="0"/>
          <w:marTop w:val="0"/>
          <w:marBottom w:val="0"/>
          <w:divBdr>
            <w:top w:val="none" w:sz="0" w:space="0" w:color="auto"/>
            <w:left w:val="none" w:sz="0" w:space="0" w:color="auto"/>
            <w:bottom w:val="none" w:sz="0" w:space="0" w:color="auto"/>
            <w:right w:val="none" w:sz="0" w:space="0" w:color="auto"/>
          </w:divBdr>
        </w:div>
        <w:div w:id="962227616">
          <w:marLeft w:val="0"/>
          <w:marRight w:val="0"/>
          <w:marTop w:val="0"/>
          <w:marBottom w:val="0"/>
          <w:divBdr>
            <w:top w:val="none" w:sz="0" w:space="0" w:color="auto"/>
            <w:left w:val="none" w:sz="0" w:space="0" w:color="auto"/>
            <w:bottom w:val="none" w:sz="0" w:space="0" w:color="auto"/>
            <w:right w:val="none" w:sz="0" w:space="0" w:color="auto"/>
          </w:divBdr>
        </w:div>
        <w:div w:id="1174878848">
          <w:marLeft w:val="0"/>
          <w:marRight w:val="0"/>
          <w:marTop w:val="0"/>
          <w:marBottom w:val="0"/>
          <w:divBdr>
            <w:top w:val="none" w:sz="0" w:space="0" w:color="auto"/>
            <w:left w:val="none" w:sz="0" w:space="0" w:color="auto"/>
            <w:bottom w:val="none" w:sz="0" w:space="0" w:color="auto"/>
            <w:right w:val="none" w:sz="0" w:space="0" w:color="auto"/>
          </w:divBdr>
        </w:div>
        <w:div w:id="1713075574">
          <w:marLeft w:val="0"/>
          <w:marRight w:val="0"/>
          <w:marTop w:val="0"/>
          <w:marBottom w:val="0"/>
          <w:divBdr>
            <w:top w:val="none" w:sz="0" w:space="0" w:color="auto"/>
            <w:left w:val="none" w:sz="0" w:space="0" w:color="auto"/>
            <w:bottom w:val="none" w:sz="0" w:space="0" w:color="auto"/>
            <w:right w:val="none" w:sz="0" w:space="0" w:color="auto"/>
          </w:divBdr>
        </w:div>
      </w:divsChild>
    </w:div>
    <w:div w:id="1558666817">
      <w:bodyDiv w:val="1"/>
      <w:marLeft w:val="0"/>
      <w:marRight w:val="0"/>
      <w:marTop w:val="0"/>
      <w:marBottom w:val="0"/>
      <w:divBdr>
        <w:top w:val="none" w:sz="0" w:space="0" w:color="auto"/>
        <w:left w:val="none" w:sz="0" w:space="0" w:color="auto"/>
        <w:bottom w:val="none" w:sz="0" w:space="0" w:color="auto"/>
        <w:right w:val="none" w:sz="0" w:space="0" w:color="auto"/>
      </w:divBdr>
    </w:div>
    <w:div w:id="1600330015">
      <w:bodyDiv w:val="1"/>
      <w:marLeft w:val="0"/>
      <w:marRight w:val="0"/>
      <w:marTop w:val="0"/>
      <w:marBottom w:val="0"/>
      <w:divBdr>
        <w:top w:val="none" w:sz="0" w:space="0" w:color="auto"/>
        <w:left w:val="none" w:sz="0" w:space="0" w:color="auto"/>
        <w:bottom w:val="none" w:sz="0" w:space="0" w:color="auto"/>
        <w:right w:val="none" w:sz="0" w:space="0" w:color="auto"/>
      </w:divBdr>
    </w:div>
    <w:div w:id="1609267125">
      <w:bodyDiv w:val="1"/>
      <w:marLeft w:val="0"/>
      <w:marRight w:val="0"/>
      <w:marTop w:val="0"/>
      <w:marBottom w:val="0"/>
      <w:divBdr>
        <w:top w:val="none" w:sz="0" w:space="0" w:color="auto"/>
        <w:left w:val="none" w:sz="0" w:space="0" w:color="auto"/>
        <w:bottom w:val="none" w:sz="0" w:space="0" w:color="auto"/>
        <w:right w:val="none" w:sz="0" w:space="0" w:color="auto"/>
      </w:divBdr>
    </w:div>
    <w:div w:id="1661300933">
      <w:bodyDiv w:val="1"/>
      <w:marLeft w:val="0"/>
      <w:marRight w:val="0"/>
      <w:marTop w:val="0"/>
      <w:marBottom w:val="0"/>
      <w:divBdr>
        <w:top w:val="none" w:sz="0" w:space="0" w:color="auto"/>
        <w:left w:val="none" w:sz="0" w:space="0" w:color="auto"/>
        <w:bottom w:val="none" w:sz="0" w:space="0" w:color="auto"/>
        <w:right w:val="none" w:sz="0" w:space="0" w:color="auto"/>
      </w:divBdr>
      <w:divsChild>
        <w:div w:id="841435808">
          <w:marLeft w:val="0"/>
          <w:marRight w:val="0"/>
          <w:marTop w:val="0"/>
          <w:marBottom w:val="0"/>
          <w:divBdr>
            <w:top w:val="none" w:sz="0" w:space="0" w:color="auto"/>
            <w:left w:val="none" w:sz="0" w:space="0" w:color="auto"/>
            <w:bottom w:val="none" w:sz="0" w:space="0" w:color="auto"/>
            <w:right w:val="none" w:sz="0" w:space="0" w:color="auto"/>
          </w:divBdr>
        </w:div>
        <w:div w:id="1900480172">
          <w:marLeft w:val="0"/>
          <w:marRight w:val="0"/>
          <w:marTop w:val="0"/>
          <w:marBottom w:val="0"/>
          <w:divBdr>
            <w:top w:val="none" w:sz="0" w:space="0" w:color="auto"/>
            <w:left w:val="none" w:sz="0" w:space="0" w:color="auto"/>
            <w:bottom w:val="none" w:sz="0" w:space="0" w:color="auto"/>
            <w:right w:val="none" w:sz="0" w:space="0" w:color="auto"/>
          </w:divBdr>
        </w:div>
        <w:div w:id="240721037">
          <w:marLeft w:val="0"/>
          <w:marRight w:val="0"/>
          <w:marTop w:val="0"/>
          <w:marBottom w:val="0"/>
          <w:divBdr>
            <w:top w:val="none" w:sz="0" w:space="0" w:color="auto"/>
            <w:left w:val="none" w:sz="0" w:space="0" w:color="auto"/>
            <w:bottom w:val="none" w:sz="0" w:space="0" w:color="auto"/>
            <w:right w:val="none" w:sz="0" w:space="0" w:color="auto"/>
          </w:divBdr>
        </w:div>
      </w:divsChild>
    </w:div>
    <w:div w:id="1669136576">
      <w:bodyDiv w:val="1"/>
      <w:marLeft w:val="0"/>
      <w:marRight w:val="0"/>
      <w:marTop w:val="0"/>
      <w:marBottom w:val="0"/>
      <w:divBdr>
        <w:top w:val="none" w:sz="0" w:space="0" w:color="auto"/>
        <w:left w:val="none" w:sz="0" w:space="0" w:color="auto"/>
        <w:bottom w:val="none" w:sz="0" w:space="0" w:color="auto"/>
        <w:right w:val="none" w:sz="0" w:space="0" w:color="auto"/>
      </w:divBdr>
    </w:div>
    <w:div w:id="1746032677">
      <w:bodyDiv w:val="1"/>
      <w:marLeft w:val="0"/>
      <w:marRight w:val="0"/>
      <w:marTop w:val="0"/>
      <w:marBottom w:val="0"/>
      <w:divBdr>
        <w:top w:val="none" w:sz="0" w:space="0" w:color="auto"/>
        <w:left w:val="none" w:sz="0" w:space="0" w:color="auto"/>
        <w:bottom w:val="none" w:sz="0" w:space="0" w:color="auto"/>
        <w:right w:val="none" w:sz="0" w:space="0" w:color="auto"/>
      </w:divBdr>
    </w:div>
    <w:div w:id="1752727047">
      <w:bodyDiv w:val="1"/>
      <w:marLeft w:val="0"/>
      <w:marRight w:val="0"/>
      <w:marTop w:val="0"/>
      <w:marBottom w:val="0"/>
      <w:divBdr>
        <w:top w:val="none" w:sz="0" w:space="0" w:color="auto"/>
        <w:left w:val="none" w:sz="0" w:space="0" w:color="auto"/>
        <w:bottom w:val="none" w:sz="0" w:space="0" w:color="auto"/>
        <w:right w:val="none" w:sz="0" w:space="0" w:color="auto"/>
      </w:divBdr>
      <w:divsChild>
        <w:div w:id="1498181583">
          <w:marLeft w:val="0"/>
          <w:marRight w:val="0"/>
          <w:marTop w:val="0"/>
          <w:marBottom w:val="0"/>
          <w:divBdr>
            <w:top w:val="none" w:sz="0" w:space="0" w:color="auto"/>
            <w:left w:val="none" w:sz="0" w:space="0" w:color="auto"/>
            <w:bottom w:val="none" w:sz="0" w:space="0" w:color="auto"/>
            <w:right w:val="none" w:sz="0" w:space="0" w:color="auto"/>
          </w:divBdr>
        </w:div>
        <w:div w:id="1893688320">
          <w:marLeft w:val="0"/>
          <w:marRight w:val="0"/>
          <w:marTop w:val="0"/>
          <w:marBottom w:val="0"/>
          <w:divBdr>
            <w:top w:val="none" w:sz="0" w:space="0" w:color="auto"/>
            <w:left w:val="none" w:sz="0" w:space="0" w:color="auto"/>
            <w:bottom w:val="none" w:sz="0" w:space="0" w:color="auto"/>
            <w:right w:val="none" w:sz="0" w:space="0" w:color="auto"/>
          </w:divBdr>
        </w:div>
        <w:div w:id="2057898185">
          <w:marLeft w:val="0"/>
          <w:marRight w:val="0"/>
          <w:marTop w:val="0"/>
          <w:marBottom w:val="0"/>
          <w:divBdr>
            <w:top w:val="none" w:sz="0" w:space="0" w:color="auto"/>
            <w:left w:val="none" w:sz="0" w:space="0" w:color="auto"/>
            <w:bottom w:val="none" w:sz="0" w:space="0" w:color="auto"/>
            <w:right w:val="none" w:sz="0" w:space="0" w:color="auto"/>
          </w:divBdr>
        </w:div>
        <w:div w:id="378633204">
          <w:marLeft w:val="0"/>
          <w:marRight w:val="0"/>
          <w:marTop w:val="0"/>
          <w:marBottom w:val="0"/>
          <w:divBdr>
            <w:top w:val="none" w:sz="0" w:space="0" w:color="auto"/>
            <w:left w:val="none" w:sz="0" w:space="0" w:color="auto"/>
            <w:bottom w:val="none" w:sz="0" w:space="0" w:color="auto"/>
            <w:right w:val="none" w:sz="0" w:space="0" w:color="auto"/>
          </w:divBdr>
        </w:div>
      </w:divsChild>
    </w:div>
    <w:div w:id="1799303458">
      <w:bodyDiv w:val="1"/>
      <w:marLeft w:val="0"/>
      <w:marRight w:val="0"/>
      <w:marTop w:val="0"/>
      <w:marBottom w:val="0"/>
      <w:divBdr>
        <w:top w:val="none" w:sz="0" w:space="0" w:color="auto"/>
        <w:left w:val="none" w:sz="0" w:space="0" w:color="auto"/>
        <w:bottom w:val="none" w:sz="0" w:space="0" w:color="auto"/>
        <w:right w:val="none" w:sz="0" w:space="0" w:color="auto"/>
      </w:divBdr>
    </w:div>
    <w:div w:id="1813058628">
      <w:bodyDiv w:val="1"/>
      <w:marLeft w:val="0"/>
      <w:marRight w:val="0"/>
      <w:marTop w:val="0"/>
      <w:marBottom w:val="0"/>
      <w:divBdr>
        <w:top w:val="none" w:sz="0" w:space="0" w:color="auto"/>
        <w:left w:val="none" w:sz="0" w:space="0" w:color="auto"/>
        <w:bottom w:val="none" w:sz="0" w:space="0" w:color="auto"/>
        <w:right w:val="none" w:sz="0" w:space="0" w:color="auto"/>
      </w:divBdr>
    </w:div>
    <w:div w:id="1833066159">
      <w:bodyDiv w:val="1"/>
      <w:marLeft w:val="0"/>
      <w:marRight w:val="0"/>
      <w:marTop w:val="0"/>
      <w:marBottom w:val="0"/>
      <w:divBdr>
        <w:top w:val="none" w:sz="0" w:space="0" w:color="auto"/>
        <w:left w:val="none" w:sz="0" w:space="0" w:color="auto"/>
        <w:bottom w:val="none" w:sz="0" w:space="0" w:color="auto"/>
        <w:right w:val="none" w:sz="0" w:space="0" w:color="auto"/>
      </w:divBdr>
      <w:divsChild>
        <w:div w:id="108402495">
          <w:marLeft w:val="0"/>
          <w:marRight w:val="0"/>
          <w:marTop w:val="0"/>
          <w:marBottom w:val="0"/>
          <w:divBdr>
            <w:top w:val="none" w:sz="0" w:space="0" w:color="auto"/>
            <w:left w:val="none" w:sz="0" w:space="0" w:color="auto"/>
            <w:bottom w:val="none" w:sz="0" w:space="0" w:color="auto"/>
            <w:right w:val="none" w:sz="0" w:space="0" w:color="auto"/>
          </w:divBdr>
        </w:div>
        <w:div w:id="1350335035">
          <w:marLeft w:val="0"/>
          <w:marRight w:val="0"/>
          <w:marTop w:val="0"/>
          <w:marBottom w:val="0"/>
          <w:divBdr>
            <w:top w:val="none" w:sz="0" w:space="0" w:color="auto"/>
            <w:left w:val="none" w:sz="0" w:space="0" w:color="auto"/>
            <w:bottom w:val="none" w:sz="0" w:space="0" w:color="auto"/>
            <w:right w:val="none" w:sz="0" w:space="0" w:color="auto"/>
          </w:divBdr>
        </w:div>
        <w:div w:id="1482581464">
          <w:marLeft w:val="0"/>
          <w:marRight w:val="0"/>
          <w:marTop w:val="0"/>
          <w:marBottom w:val="0"/>
          <w:divBdr>
            <w:top w:val="none" w:sz="0" w:space="0" w:color="auto"/>
            <w:left w:val="none" w:sz="0" w:space="0" w:color="auto"/>
            <w:bottom w:val="none" w:sz="0" w:space="0" w:color="auto"/>
            <w:right w:val="none" w:sz="0" w:space="0" w:color="auto"/>
          </w:divBdr>
        </w:div>
        <w:div w:id="596596471">
          <w:marLeft w:val="0"/>
          <w:marRight w:val="0"/>
          <w:marTop w:val="0"/>
          <w:marBottom w:val="0"/>
          <w:divBdr>
            <w:top w:val="none" w:sz="0" w:space="0" w:color="auto"/>
            <w:left w:val="none" w:sz="0" w:space="0" w:color="auto"/>
            <w:bottom w:val="none" w:sz="0" w:space="0" w:color="auto"/>
            <w:right w:val="none" w:sz="0" w:space="0" w:color="auto"/>
          </w:divBdr>
        </w:div>
        <w:div w:id="1993026165">
          <w:marLeft w:val="0"/>
          <w:marRight w:val="0"/>
          <w:marTop w:val="0"/>
          <w:marBottom w:val="0"/>
          <w:divBdr>
            <w:top w:val="none" w:sz="0" w:space="0" w:color="auto"/>
            <w:left w:val="none" w:sz="0" w:space="0" w:color="auto"/>
            <w:bottom w:val="none" w:sz="0" w:space="0" w:color="auto"/>
            <w:right w:val="none" w:sz="0" w:space="0" w:color="auto"/>
          </w:divBdr>
        </w:div>
      </w:divsChild>
    </w:div>
    <w:div w:id="1877351261">
      <w:bodyDiv w:val="1"/>
      <w:marLeft w:val="0"/>
      <w:marRight w:val="0"/>
      <w:marTop w:val="0"/>
      <w:marBottom w:val="0"/>
      <w:divBdr>
        <w:top w:val="none" w:sz="0" w:space="0" w:color="auto"/>
        <w:left w:val="none" w:sz="0" w:space="0" w:color="auto"/>
        <w:bottom w:val="none" w:sz="0" w:space="0" w:color="auto"/>
        <w:right w:val="none" w:sz="0" w:space="0" w:color="auto"/>
      </w:divBdr>
    </w:div>
    <w:div w:id="1890996866">
      <w:bodyDiv w:val="1"/>
      <w:marLeft w:val="0"/>
      <w:marRight w:val="0"/>
      <w:marTop w:val="0"/>
      <w:marBottom w:val="0"/>
      <w:divBdr>
        <w:top w:val="none" w:sz="0" w:space="0" w:color="auto"/>
        <w:left w:val="none" w:sz="0" w:space="0" w:color="auto"/>
        <w:bottom w:val="none" w:sz="0" w:space="0" w:color="auto"/>
        <w:right w:val="none" w:sz="0" w:space="0" w:color="auto"/>
      </w:divBdr>
    </w:div>
    <w:div w:id="1920671393">
      <w:bodyDiv w:val="1"/>
      <w:marLeft w:val="0"/>
      <w:marRight w:val="0"/>
      <w:marTop w:val="0"/>
      <w:marBottom w:val="0"/>
      <w:divBdr>
        <w:top w:val="none" w:sz="0" w:space="0" w:color="auto"/>
        <w:left w:val="none" w:sz="0" w:space="0" w:color="auto"/>
        <w:bottom w:val="none" w:sz="0" w:space="0" w:color="auto"/>
        <w:right w:val="none" w:sz="0" w:space="0" w:color="auto"/>
      </w:divBdr>
      <w:divsChild>
        <w:div w:id="899050794">
          <w:marLeft w:val="0"/>
          <w:marRight w:val="0"/>
          <w:marTop w:val="0"/>
          <w:marBottom w:val="0"/>
          <w:divBdr>
            <w:top w:val="none" w:sz="0" w:space="0" w:color="auto"/>
            <w:left w:val="none" w:sz="0" w:space="0" w:color="auto"/>
            <w:bottom w:val="none" w:sz="0" w:space="0" w:color="auto"/>
            <w:right w:val="none" w:sz="0" w:space="0" w:color="auto"/>
          </w:divBdr>
        </w:div>
        <w:div w:id="370613655">
          <w:marLeft w:val="0"/>
          <w:marRight w:val="0"/>
          <w:marTop w:val="0"/>
          <w:marBottom w:val="0"/>
          <w:divBdr>
            <w:top w:val="none" w:sz="0" w:space="0" w:color="auto"/>
            <w:left w:val="none" w:sz="0" w:space="0" w:color="auto"/>
            <w:bottom w:val="none" w:sz="0" w:space="0" w:color="auto"/>
            <w:right w:val="none" w:sz="0" w:space="0" w:color="auto"/>
          </w:divBdr>
        </w:div>
        <w:div w:id="1182009679">
          <w:marLeft w:val="0"/>
          <w:marRight w:val="0"/>
          <w:marTop w:val="0"/>
          <w:marBottom w:val="0"/>
          <w:divBdr>
            <w:top w:val="none" w:sz="0" w:space="0" w:color="auto"/>
            <w:left w:val="none" w:sz="0" w:space="0" w:color="auto"/>
            <w:bottom w:val="none" w:sz="0" w:space="0" w:color="auto"/>
            <w:right w:val="none" w:sz="0" w:space="0" w:color="auto"/>
          </w:divBdr>
        </w:div>
        <w:div w:id="364326721">
          <w:marLeft w:val="0"/>
          <w:marRight w:val="0"/>
          <w:marTop w:val="0"/>
          <w:marBottom w:val="0"/>
          <w:divBdr>
            <w:top w:val="none" w:sz="0" w:space="0" w:color="auto"/>
            <w:left w:val="none" w:sz="0" w:space="0" w:color="auto"/>
            <w:bottom w:val="none" w:sz="0" w:space="0" w:color="auto"/>
            <w:right w:val="none" w:sz="0" w:space="0" w:color="auto"/>
          </w:divBdr>
        </w:div>
      </w:divsChild>
    </w:div>
    <w:div w:id="1927614174">
      <w:bodyDiv w:val="1"/>
      <w:marLeft w:val="0"/>
      <w:marRight w:val="0"/>
      <w:marTop w:val="0"/>
      <w:marBottom w:val="0"/>
      <w:divBdr>
        <w:top w:val="none" w:sz="0" w:space="0" w:color="auto"/>
        <w:left w:val="none" w:sz="0" w:space="0" w:color="auto"/>
        <w:bottom w:val="none" w:sz="0" w:space="0" w:color="auto"/>
        <w:right w:val="none" w:sz="0" w:space="0" w:color="auto"/>
      </w:divBdr>
      <w:divsChild>
        <w:div w:id="1256595323">
          <w:marLeft w:val="0"/>
          <w:marRight w:val="0"/>
          <w:marTop w:val="0"/>
          <w:marBottom w:val="0"/>
          <w:divBdr>
            <w:top w:val="none" w:sz="0" w:space="0" w:color="auto"/>
            <w:left w:val="none" w:sz="0" w:space="0" w:color="auto"/>
            <w:bottom w:val="none" w:sz="0" w:space="0" w:color="auto"/>
            <w:right w:val="none" w:sz="0" w:space="0" w:color="auto"/>
          </w:divBdr>
        </w:div>
        <w:div w:id="939609845">
          <w:marLeft w:val="0"/>
          <w:marRight w:val="0"/>
          <w:marTop w:val="0"/>
          <w:marBottom w:val="0"/>
          <w:divBdr>
            <w:top w:val="none" w:sz="0" w:space="0" w:color="auto"/>
            <w:left w:val="none" w:sz="0" w:space="0" w:color="auto"/>
            <w:bottom w:val="none" w:sz="0" w:space="0" w:color="auto"/>
            <w:right w:val="none" w:sz="0" w:space="0" w:color="auto"/>
          </w:divBdr>
        </w:div>
        <w:div w:id="1033068703">
          <w:marLeft w:val="0"/>
          <w:marRight w:val="0"/>
          <w:marTop w:val="0"/>
          <w:marBottom w:val="0"/>
          <w:divBdr>
            <w:top w:val="none" w:sz="0" w:space="0" w:color="auto"/>
            <w:left w:val="none" w:sz="0" w:space="0" w:color="auto"/>
            <w:bottom w:val="none" w:sz="0" w:space="0" w:color="auto"/>
            <w:right w:val="none" w:sz="0" w:space="0" w:color="auto"/>
          </w:divBdr>
        </w:div>
        <w:div w:id="1581065101">
          <w:marLeft w:val="0"/>
          <w:marRight w:val="0"/>
          <w:marTop w:val="0"/>
          <w:marBottom w:val="0"/>
          <w:divBdr>
            <w:top w:val="none" w:sz="0" w:space="0" w:color="auto"/>
            <w:left w:val="none" w:sz="0" w:space="0" w:color="auto"/>
            <w:bottom w:val="none" w:sz="0" w:space="0" w:color="auto"/>
            <w:right w:val="none" w:sz="0" w:space="0" w:color="auto"/>
          </w:divBdr>
        </w:div>
        <w:div w:id="1839076502">
          <w:marLeft w:val="0"/>
          <w:marRight w:val="0"/>
          <w:marTop w:val="0"/>
          <w:marBottom w:val="0"/>
          <w:divBdr>
            <w:top w:val="none" w:sz="0" w:space="0" w:color="auto"/>
            <w:left w:val="none" w:sz="0" w:space="0" w:color="auto"/>
            <w:bottom w:val="none" w:sz="0" w:space="0" w:color="auto"/>
            <w:right w:val="none" w:sz="0" w:space="0" w:color="auto"/>
          </w:divBdr>
        </w:div>
        <w:div w:id="1053968080">
          <w:marLeft w:val="0"/>
          <w:marRight w:val="0"/>
          <w:marTop w:val="0"/>
          <w:marBottom w:val="0"/>
          <w:divBdr>
            <w:top w:val="none" w:sz="0" w:space="0" w:color="auto"/>
            <w:left w:val="none" w:sz="0" w:space="0" w:color="auto"/>
            <w:bottom w:val="none" w:sz="0" w:space="0" w:color="auto"/>
            <w:right w:val="none" w:sz="0" w:space="0" w:color="auto"/>
          </w:divBdr>
        </w:div>
        <w:div w:id="625895209">
          <w:marLeft w:val="0"/>
          <w:marRight w:val="0"/>
          <w:marTop w:val="0"/>
          <w:marBottom w:val="0"/>
          <w:divBdr>
            <w:top w:val="none" w:sz="0" w:space="0" w:color="auto"/>
            <w:left w:val="none" w:sz="0" w:space="0" w:color="auto"/>
            <w:bottom w:val="none" w:sz="0" w:space="0" w:color="auto"/>
            <w:right w:val="none" w:sz="0" w:space="0" w:color="auto"/>
          </w:divBdr>
        </w:div>
        <w:div w:id="793907323">
          <w:marLeft w:val="0"/>
          <w:marRight w:val="0"/>
          <w:marTop w:val="0"/>
          <w:marBottom w:val="0"/>
          <w:divBdr>
            <w:top w:val="none" w:sz="0" w:space="0" w:color="auto"/>
            <w:left w:val="none" w:sz="0" w:space="0" w:color="auto"/>
            <w:bottom w:val="none" w:sz="0" w:space="0" w:color="auto"/>
            <w:right w:val="none" w:sz="0" w:space="0" w:color="auto"/>
          </w:divBdr>
        </w:div>
        <w:div w:id="1112626131">
          <w:marLeft w:val="0"/>
          <w:marRight w:val="0"/>
          <w:marTop w:val="0"/>
          <w:marBottom w:val="0"/>
          <w:divBdr>
            <w:top w:val="none" w:sz="0" w:space="0" w:color="auto"/>
            <w:left w:val="none" w:sz="0" w:space="0" w:color="auto"/>
            <w:bottom w:val="none" w:sz="0" w:space="0" w:color="auto"/>
            <w:right w:val="none" w:sz="0" w:space="0" w:color="auto"/>
          </w:divBdr>
        </w:div>
      </w:divsChild>
    </w:div>
    <w:div w:id="1989547878">
      <w:bodyDiv w:val="1"/>
      <w:marLeft w:val="0"/>
      <w:marRight w:val="0"/>
      <w:marTop w:val="0"/>
      <w:marBottom w:val="0"/>
      <w:divBdr>
        <w:top w:val="none" w:sz="0" w:space="0" w:color="auto"/>
        <w:left w:val="none" w:sz="0" w:space="0" w:color="auto"/>
        <w:bottom w:val="none" w:sz="0" w:space="0" w:color="auto"/>
        <w:right w:val="none" w:sz="0" w:space="0" w:color="auto"/>
      </w:divBdr>
    </w:div>
    <w:div w:id="2006282136">
      <w:bodyDiv w:val="1"/>
      <w:marLeft w:val="0"/>
      <w:marRight w:val="0"/>
      <w:marTop w:val="0"/>
      <w:marBottom w:val="0"/>
      <w:divBdr>
        <w:top w:val="none" w:sz="0" w:space="0" w:color="auto"/>
        <w:left w:val="none" w:sz="0" w:space="0" w:color="auto"/>
        <w:bottom w:val="none" w:sz="0" w:space="0" w:color="auto"/>
        <w:right w:val="none" w:sz="0" w:space="0" w:color="auto"/>
      </w:divBdr>
    </w:div>
    <w:div w:id="2011977754">
      <w:bodyDiv w:val="1"/>
      <w:marLeft w:val="0"/>
      <w:marRight w:val="0"/>
      <w:marTop w:val="0"/>
      <w:marBottom w:val="0"/>
      <w:divBdr>
        <w:top w:val="none" w:sz="0" w:space="0" w:color="auto"/>
        <w:left w:val="none" w:sz="0" w:space="0" w:color="auto"/>
        <w:bottom w:val="none" w:sz="0" w:space="0" w:color="auto"/>
        <w:right w:val="none" w:sz="0" w:space="0" w:color="auto"/>
      </w:divBdr>
      <w:divsChild>
        <w:div w:id="20049724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about/equality/equality-hub/patient-equalities-programme/equality-frameworks-and-information-standards/e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br01.safelinks.protection.outlook.com/?url=https%3A%2F%2Fwww.kirklees.gov.uk%2Fbeta%2Fdirector-of-public-health-annual-report%2F2023-2024%2Findex.aspx&amp;data=05%7C02%7CLynsey.Nicholson%40cht.nhs.uk%7Cca9f7bb300214c70bb5e08ddba2fb2e4%7Ca2467a44f21b47538241e03a3d26a01f%7C0%7C0%7C638871436202081911%7CUnknown%7CTWFpbGZsb3d8eyJFbXB0eU1hcGkiOnRydWUsIlYiOiIwLjAuMDAwMCIsIlAiOiJXaW4zMiIsIkFOIjoiTWFpbCIsIldUIjoyfQ%3D%3D%7C0%7C%7C%7C&amp;sdata=T4F1f5dam3OVpGwZpg20ArpbbgP7W2%2BYyA1NXBADqu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qc.org.uk/publications/themed-work/assessment-mental-health-services-acute-trus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eandhi@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EBBD3197144BD8A9B2BFE9BCED6D61"/>
        <w:category>
          <w:name w:val="General"/>
          <w:gallery w:val="placeholder"/>
        </w:category>
        <w:types>
          <w:type w:val="bbPlcHdr"/>
        </w:types>
        <w:behaviors>
          <w:behavior w:val="content"/>
        </w:behaviors>
        <w:guid w:val="{6D2F022B-4EDB-4F5D-AB61-A75EB76335CD}"/>
      </w:docPartPr>
      <w:docPartBody>
        <w:p w:rsidR="00DE0F4B" w:rsidRDefault="006E268E" w:rsidP="006E268E">
          <w:pPr>
            <w:pStyle w:val="0FEBBD3197144BD8A9B2BFE9BCED6D6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E"/>
    <w:rsid w:val="00023079"/>
    <w:rsid w:val="000D2112"/>
    <w:rsid w:val="00135261"/>
    <w:rsid w:val="001B3356"/>
    <w:rsid w:val="004538CF"/>
    <w:rsid w:val="004A4EA5"/>
    <w:rsid w:val="00512828"/>
    <w:rsid w:val="006D3F4B"/>
    <w:rsid w:val="006D558E"/>
    <w:rsid w:val="006E268E"/>
    <w:rsid w:val="00712776"/>
    <w:rsid w:val="00716BA8"/>
    <w:rsid w:val="00717BAE"/>
    <w:rsid w:val="00786289"/>
    <w:rsid w:val="007B25F0"/>
    <w:rsid w:val="007F546E"/>
    <w:rsid w:val="00864F13"/>
    <w:rsid w:val="00893B5A"/>
    <w:rsid w:val="00906A4C"/>
    <w:rsid w:val="00936B83"/>
    <w:rsid w:val="00977804"/>
    <w:rsid w:val="00A35ADA"/>
    <w:rsid w:val="00A64A99"/>
    <w:rsid w:val="00B132A1"/>
    <w:rsid w:val="00C432A5"/>
    <w:rsid w:val="00C924C3"/>
    <w:rsid w:val="00CE47BF"/>
    <w:rsid w:val="00D23E72"/>
    <w:rsid w:val="00DC1DB4"/>
    <w:rsid w:val="00DD36FC"/>
    <w:rsid w:val="00DE0F4B"/>
    <w:rsid w:val="00E32A88"/>
    <w:rsid w:val="00ED29E9"/>
    <w:rsid w:val="00F02331"/>
    <w:rsid w:val="00F25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C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8E"/>
    <w:rPr>
      <w:rFonts w:cs="Times New Roman"/>
      <w:sz w:val="3276"/>
      <w:szCs w:val="3276"/>
    </w:rPr>
  </w:style>
  <w:style w:type="paragraph" w:styleId="Heading2">
    <w:name w:val="heading 2"/>
    <w:basedOn w:val="Normal"/>
    <w:next w:val="BodyText"/>
    <w:link w:val="Heading2Char"/>
    <w:uiPriority w:val="9"/>
    <w:qFormat/>
    <w:rsid w:val="006E268E"/>
    <w:pPr>
      <w:keepNext/>
      <w:keepLines/>
      <w:spacing w:before="60" w:after="280" w:line="240" w:lineRule="auto"/>
      <w:outlineLvl w:val="1"/>
    </w:pPr>
    <w:rPr>
      <w:rFonts w:ascii="Arial" w:eastAsiaTheme="majorEastAsia" w:hAnsi="Arial"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8E"/>
    <w:rPr>
      <w:rFonts w:ascii="Arial" w:eastAsiaTheme="majorEastAsia" w:hAnsi="Arial" w:cstheme="majorBidi"/>
      <w:color w:val="005EB8"/>
      <w:sz w:val="36"/>
      <w:szCs w:val="26"/>
      <w:lang w:eastAsia="en-US"/>
    </w:rPr>
  </w:style>
  <w:style w:type="paragraph" w:styleId="BodyText">
    <w:name w:val="Body Text"/>
    <w:basedOn w:val="Normal"/>
    <w:link w:val="BodyTextChar"/>
    <w:qFormat/>
    <w:rsid w:val="006E268E"/>
    <w:pPr>
      <w:spacing w:after="280" w:line="360" w:lineRule="atLeast"/>
    </w:pPr>
    <w:rPr>
      <w:rFonts w:ascii="Arial" w:eastAsiaTheme="minorHAnsi" w:hAnsi="Arial" w:cstheme="minorBidi"/>
      <w:color w:val="231F20"/>
      <w:sz w:val="24"/>
      <w:szCs w:val="24"/>
      <w:lang w:eastAsia="en-US"/>
    </w:rPr>
  </w:style>
  <w:style w:type="character" w:customStyle="1" w:styleId="BodyTextChar">
    <w:name w:val="Body Text Char"/>
    <w:basedOn w:val="DefaultParagraphFont"/>
    <w:link w:val="BodyText"/>
    <w:rsid w:val="006E268E"/>
    <w:rPr>
      <w:rFonts w:ascii="Arial" w:eastAsiaTheme="minorHAnsi" w:hAnsi="Arial"/>
      <w:color w:val="231F20"/>
      <w:sz w:val="24"/>
      <w:szCs w:val="24"/>
      <w:lang w:eastAsia="en-US"/>
    </w:rPr>
  </w:style>
  <w:style w:type="table" w:customStyle="1" w:styleId="NHSHighlightBoxBlue">
    <w:name w:val="NHS Highlight Box Blue"/>
    <w:basedOn w:val="TableNormal"/>
    <w:uiPriority w:val="99"/>
    <w:rsid w:val="006E268E"/>
    <w:pPr>
      <w:spacing w:after="0" w:line="240" w:lineRule="auto"/>
    </w:pPr>
    <w:rPr>
      <w:rFonts w:ascii="Arial" w:eastAsiaTheme="minorHAnsi" w:hAnsi="Arial"/>
      <w:color w:val="231F20"/>
      <w:sz w:val="24"/>
      <w:szCs w:val="24"/>
      <w:lang w:eastAsia="en-US"/>
    </w:rPr>
    <w:tblPr>
      <w:tblCellMar>
        <w:top w:w="284" w:type="dxa"/>
        <w:left w:w="284" w:type="dxa"/>
        <w:bottom w:w="284" w:type="dxa"/>
        <w:right w:w="284" w:type="dxa"/>
      </w:tblCellMar>
    </w:tblPr>
    <w:tcPr>
      <w:shd w:val="clear" w:color="auto" w:fill="CCDFF1"/>
    </w:tcPr>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0FEBBD3197144BD8A9B2BFE9BCED6D61">
    <w:name w:val="0FEBBD3197144BD8A9B2BFE9BCED6D61"/>
    <w:rsid w:val="006E268E"/>
    <w:pPr>
      <w:spacing w:after="0" w:line="240" w:lineRule="auto"/>
    </w:pPr>
    <w:rPr>
      <w:rFonts w:ascii="Arial" w:eastAsiaTheme="minorHAnsi" w:hAnsi="Arial"/>
      <w:color w:val="231F2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50600352-3b1e-4feb-814b-615c03f7c0d5" xsi:nil="true"/>
    <Number xmlns="50600352-3b1e-4feb-814b-615c03f7c0d5" xsi:nil="true"/>
    <_ip_UnifiedCompliancePolicyUIAction xmlns="http://schemas.microsoft.com/sharepoint/v3" xsi:nil="true"/>
    <_ip_UnifiedCompliancePolicyProperties xmlns="http://schemas.microsoft.com/sharepoint/v3" xsi:nil="true"/>
    <TaxCatchAll xmlns="cccaf3ac-2de9-44d4-aa31-54302fceb5f7" xsi:nil="true"/>
    <lcf76f155ced4ddcb4097134ff3c332f xmlns="50600352-3b1e-4feb-814b-615c03f7c0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85F7E665BEC04CA921820A18544771" ma:contentTypeVersion="26" ma:contentTypeDescription="Create a new document." ma:contentTypeScope="" ma:versionID="cb2adab23739c98ea88aa55ef8855465">
  <xsd:schema xmlns:xsd="http://www.w3.org/2001/XMLSchema" xmlns:xs="http://www.w3.org/2001/XMLSchema" xmlns:p="http://schemas.microsoft.com/office/2006/metadata/properties" xmlns:ns1="http://schemas.microsoft.com/sharepoint/v3" xmlns:ns2="51bfcd92-eb3e-40f4-8778-2bbfb88a890b" xmlns:ns3="50600352-3b1e-4feb-814b-615c03f7c0d5" xmlns:ns4="cccaf3ac-2de9-44d4-aa31-54302fceb5f7" targetNamespace="http://schemas.microsoft.com/office/2006/metadata/properties" ma:root="true" ma:fieldsID="b82da7afe37a97f57a3309e10f54a259" ns1:_="" ns2:_="" ns3:_="" ns4:_="">
    <xsd:import namespace="http://schemas.microsoft.com/sharepoint/v3"/>
    <xsd:import namespace="51bfcd92-eb3e-40f4-8778-2bbfb88a890b"/>
    <xsd:import namespace="50600352-3b1e-4feb-814b-615c03f7c0d5"/>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Review_x0020_Date"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Number"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fcd92-eb3e-40f4-8778-2bbfb88a89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00352-3b1e-4feb-814b-615c03f7c0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view_x0020_Date" ma:index="14" nillable="true" ma:displayName="Review date" ma:indexed="true" ma:internalName="Review_x0020_Dat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Number" ma:index="22" nillable="true" ma:displayName="Number" ma:description="Organising by 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a2fca05-696b-49a0-95a3-3d24abb4c8cc}"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2.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50600352-3b1e-4feb-814b-615c03f7c0d5"/>
    <ds:schemaRef ds:uri="http://schemas.microsoft.com/sharepoint/v3"/>
    <ds:schemaRef ds:uri="cccaf3ac-2de9-44d4-aa31-54302fceb5f7"/>
  </ds:schemaRefs>
</ds:datastoreItem>
</file>

<file path=customXml/itemProps3.xml><?xml version="1.0" encoding="utf-8"?>
<ds:datastoreItem xmlns:ds="http://schemas.openxmlformats.org/officeDocument/2006/customXml" ds:itemID="{2CDF68F9-A0E5-4C9A-ADA1-AB5EFB45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fcd92-eb3e-40f4-8778-2bbfb88a890b"/>
    <ds:schemaRef ds:uri="50600352-3b1e-4feb-814b-615c03f7c0d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31872</CharactersWithSpaces>
  <SharedDoc>false</SharedDoc>
  <HLinks>
    <vt:vector size="18" baseType="variant">
      <vt:variant>
        <vt:i4>6684704</vt:i4>
      </vt:variant>
      <vt:variant>
        <vt:i4>9</vt:i4>
      </vt:variant>
      <vt:variant>
        <vt:i4>0</vt:i4>
      </vt:variant>
      <vt:variant>
        <vt:i4>5</vt:i4>
      </vt:variant>
      <vt:variant>
        <vt:lpwstr>http://www.england.nhs.uk/wp-content/uploads/2013/11/eds-nov131.pdf</vt:lpwstr>
      </vt:variant>
      <vt:variant>
        <vt:lpwstr/>
      </vt:variant>
      <vt:variant>
        <vt:i4>1245233</vt:i4>
      </vt:variant>
      <vt:variant>
        <vt:i4>2</vt:i4>
      </vt:variant>
      <vt:variant>
        <vt:i4>0</vt:i4>
      </vt:variant>
      <vt:variant>
        <vt:i4>5</vt:i4>
      </vt:variant>
      <vt:variant>
        <vt:lpwstr/>
      </vt:variant>
      <vt:variant>
        <vt:lpwstr>_Toc94529745</vt:lpwstr>
      </vt:variant>
      <vt:variant>
        <vt:i4>6619159</vt:i4>
      </vt:variant>
      <vt:variant>
        <vt:i4>0</vt:i4>
      </vt:variant>
      <vt:variant>
        <vt:i4>0</vt:i4>
      </vt:variant>
      <vt:variant>
        <vt:i4>5</vt:i4>
      </vt:variant>
      <vt:variant>
        <vt:lpwstr>mailto:england.eandhi@nhs.net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Jacqui Booth</cp:lastModifiedBy>
  <cp:revision>3</cp:revision>
  <dcterms:created xsi:type="dcterms:W3CDTF">2025-07-09T13:08:00Z</dcterms:created>
  <dcterms:modified xsi:type="dcterms:W3CDTF">2025-07-09T13:11:00Z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0x010100C085F7E665BEC04CA921820A18544771</vt:lpwstr>
  </property>
  <property fmtid="{D5CDD505-2E9C-101B-9397-08002B2CF9AE}" pid="3" name="MediaServiceImageTags">
    <vt:lpwstr/>
  </property>
</Properties>
</file>