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AF" w:rsidRDefault="003609AF" w:rsidP="00F240D7">
      <w:pPr>
        <w:rPr>
          <w:rFonts w:ascii="Arial" w:hAnsi="Arial" w:cs="Arial"/>
          <w:b/>
          <w:u w:val="single"/>
        </w:rPr>
      </w:pPr>
      <w:r>
        <w:rPr>
          <w:rFonts w:ascii="Arial" w:hAnsi="Arial" w:cs="Arial"/>
          <w:b/>
          <w:u w:val="single"/>
        </w:rPr>
        <w:t>Calderdale and Huddersfield NHS Foundation Trust</w:t>
      </w:r>
    </w:p>
    <w:p w:rsidR="003609AF" w:rsidRDefault="003609AF" w:rsidP="00F240D7">
      <w:pPr>
        <w:rPr>
          <w:rFonts w:ascii="Arial" w:hAnsi="Arial" w:cs="Arial"/>
          <w:b/>
          <w:u w:val="single"/>
        </w:rPr>
      </w:pPr>
    </w:p>
    <w:p w:rsidR="00AC0DF4" w:rsidRDefault="00744BBC" w:rsidP="00F240D7">
      <w:pPr>
        <w:rPr>
          <w:rFonts w:ascii="Arial" w:hAnsi="Arial" w:cs="Arial"/>
          <w:b/>
          <w:u w:val="single"/>
        </w:rPr>
      </w:pPr>
      <w:r>
        <w:rPr>
          <w:rFonts w:ascii="Arial" w:hAnsi="Arial" w:cs="Arial"/>
          <w:b/>
          <w:u w:val="single"/>
        </w:rPr>
        <w:t>Trade Union</w:t>
      </w:r>
      <w:r w:rsidR="003609AF">
        <w:rPr>
          <w:rFonts w:ascii="Arial" w:hAnsi="Arial" w:cs="Arial"/>
          <w:b/>
          <w:u w:val="single"/>
        </w:rPr>
        <w:t xml:space="preserve"> </w:t>
      </w:r>
      <w:r>
        <w:rPr>
          <w:rFonts w:ascii="Arial" w:hAnsi="Arial" w:cs="Arial"/>
          <w:b/>
          <w:u w:val="single"/>
        </w:rPr>
        <w:t>(Facility Time Publication Requirements)</w:t>
      </w:r>
      <w:r w:rsidR="003609AF">
        <w:rPr>
          <w:rFonts w:ascii="Arial" w:hAnsi="Arial" w:cs="Arial"/>
          <w:b/>
          <w:u w:val="single"/>
        </w:rPr>
        <w:t xml:space="preserve"> </w:t>
      </w:r>
      <w:r>
        <w:rPr>
          <w:rFonts w:ascii="Arial" w:hAnsi="Arial" w:cs="Arial"/>
          <w:b/>
          <w:u w:val="single"/>
        </w:rPr>
        <w:t>Regulations 2017</w:t>
      </w:r>
    </w:p>
    <w:p w:rsidR="00744BBC" w:rsidRDefault="00744BBC" w:rsidP="00F240D7">
      <w:pPr>
        <w:rPr>
          <w:rFonts w:ascii="Arial" w:hAnsi="Arial" w:cs="Arial"/>
          <w:b/>
          <w:u w:val="single"/>
        </w:rPr>
      </w:pPr>
    </w:p>
    <w:p w:rsidR="00744BBC" w:rsidRDefault="00744BBC" w:rsidP="00744BBC">
      <w:pPr>
        <w:jc w:val="both"/>
        <w:rPr>
          <w:rFonts w:ascii="Arial" w:hAnsi="Arial" w:cs="Arial"/>
          <w:b/>
          <w:u w:val="single"/>
        </w:rPr>
      </w:pPr>
      <w:r>
        <w:rPr>
          <w:rFonts w:ascii="Arial" w:hAnsi="Arial" w:cs="Arial"/>
          <w:b/>
          <w:u w:val="single"/>
        </w:rPr>
        <w:t>1.</w:t>
      </w:r>
      <w:r w:rsidR="003609AF">
        <w:rPr>
          <w:rFonts w:ascii="Arial" w:hAnsi="Arial" w:cs="Arial"/>
          <w:b/>
          <w:u w:val="single"/>
        </w:rPr>
        <w:t xml:space="preserve"> </w:t>
      </w:r>
      <w:r w:rsidR="00597391" w:rsidRPr="00744BBC">
        <w:rPr>
          <w:rFonts w:ascii="Arial" w:hAnsi="Arial" w:cs="Arial"/>
          <w:b/>
          <w:u w:val="single"/>
        </w:rPr>
        <w:t xml:space="preserve">Introduction </w:t>
      </w:r>
    </w:p>
    <w:p w:rsidR="00744BBC" w:rsidRPr="00744BBC" w:rsidRDefault="00744BBC" w:rsidP="00744BBC">
      <w:pPr>
        <w:jc w:val="both"/>
        <w:rPr>
          <w:rFonts w:ascii="Arial" w:hAnsi="Arial" w:cs="Arial"/>
          <w:b/>
          <w:u w:val="single"/>
        </w:rPr>
      </w:pPr>
    </w:p>
    <w:p w:rsidR="00744BBC" w:rsidRPr="00744BBC" w:rsidRDefault="00744BBC" w:rsidP="00744BBC">
      <w:pPr>
        <w:jc w:val="both"/>
        <w:rPr>
          <w:rFonts w:ascii="Arial" w:hAnsi="Arial" w:cs="Arial"/>
        </w:rPr>
      </w:pPr>
      <w:r>
        <w:rPr>
          <w:rFonts w:ascii="Arial" w:hAnsi="Arial" w:cs="Arial"/>
        </w:rPr>
        <w:t xml:space="preserve">The Trade </w:t>
      </w:r>
      <w:r w:rsidRPr="00744BBC">
        <w:rPr>
          <w:rFonts w:ascii="Arial" w:hAnsi="Arial" w:cs="Arial"/>
        </w:rPr>
        <w:t>Union (Facility Time Publication Requirements) Regulations 2017</w:t>
      </w:r>
      <w:r>
        <w:rPr>
          <w:rFonts w:ascii="Arial" w:hAnsi="Arial" w:cs="Arial"/>
        </w:rPr>
        <w:t xml:space="preserve"> came into effect on 1</w:t>
      </w:r>
      <w:r w:rsidR="00F64E4D">
        <w:rPr>
          <w:rFonts w:ascii="Arial" w:hAnsi="Arial" w:cs="Arial"/>
        </w:rPr>
        <w:t xml:space="preserve"> </w:t>
      </w:r>
      <w:r>
        <w:rPr>
          <w:rFonts w:ascii="Arial" w:hAnsi="Arial" w:cs="Arial"/>
        </w:rPr>
        <w:t>April 2017 and require public sector employers (including NHS Trusts</w:t>
      </w:r>
      <w:r w:rsidR="00752DAC">
        <w:rPr>
          <w:rFonts w:ascii="Arial" w:hAnsi="Arial" w:cs="Arial"/>
        </w:rPr>
        <w:t xml:space="preserve"> </w:t>
      </w:r>
      <w:r w:rsidR="003609AF">
        <w:rPr>
          <w:rFonts w:ascii="Arial" w:hAnsi="Arial" w:cs="Arial"/>
        </w:rPr>
        <w:t xml:space="preserve">and NHS Foundation Trusts) </w:t>
      </w:r>
      <w:r>
        <w:rPr>
          <w:rFonts w:ascii="Arial" w:hAnsi="Arial" w:cs="Arial"/>
        </w:rPr>
        <w:t>to publish the cost of paid facility time taken by employees who are union officials.  Employers are required to report the information for each 12 month period from 1 April to 31 March both on their websites and in their annual reports.  The intent</w:t>
      </w:r>
      <w:r w:rsidR="003609AF">
        <w:rPr>
          <w:rFonts w:ascii="Arial" w:hAnsi="Arial" w:cs="Arial"/>
        </w:rPr>
        <w:t xml:space="preserve"> of the Regulations</w:t>
      </w:r>
      <w:r>
        <w:rPr>
          <w:rFonts w:ascii="Arial" w:hAnsi="Arial" w:cs="Arial"/>
        </w:rPr>
        <w:t xml:space="preserve"> is accountability through visibility to stakeholders, the public and the media.  The first report is due for publication by 31 July 2018.</w:t>
      </w:r>
    </w:p>
    <w:p w:rsidR="00744BBC" w:rsidRDefault="00744BBC" w:rsidP="00744BBC">
      <w:pPr>
        <w:jc w:val="both"/>
        <w:rPr>
          <w:rFonts w:ascii="Arial" w:hAnsi="Arial" w:cs="Arial"/>
          <w:b/>
          <w:u w:val="single"/>
        </w:rPr>
      </w:pPr>
    </w:p>
    <w:p w:rsidR="00AC0DF4" w:rsidRPr="00597391" w:rsidRDefault="00744BBC" w:rsidP="00F240D7">
      <w:pPr>
        <w:rPr>
          <w:rFonts w:ascii="Arial" w:hAnsi="Arial" w:cs="Arial"/>
          <w:b/>
        </w:rPr>
      </w:pPr>
      <w:r>
        <w:rPr>
          <w:rFonts w:ascii="Arial" w:hAnsi="Arial" w:cs="Arial"/>
          <w:b/>
          <w:u w:val="single"/>
        </w:rPr>
        <w:t>2. C</w:t>
      </w:r>
      <w:r w:rsidR="00597391" w:rsidRPr="00597391">
        <w:rPr>
          <w:rFonts w:ascii="Arial" w:hAnsi="Arial" w:cs="Arial"/>
          <w:b/>
          <w:u w:val="single"/>
        </w:rPr>
        <w:t>ontext</w:t>
      </w:r>
    </w:p>
    <w:p w:rsidR="00AC0DF4" w:rsidRDefault="00AC0DF4" w:rsidP="00F240D7">
      <w:pPr>
        <w:rPr>
          <w:rFonts w:ascii="Arial" w:hAnsi="Arial" w:cs="Arial"/>
          <w:b/>
          <w:u w:val="single"/>
        </w:rPr>
      </w:pPr>
    </w:p>
    <w:p w:rsidR="00597391" w:rsidRDefault="00597391" w:rsidP="00597391">
      <w:pPr>
        <w:jc w:val="both"/>
        <w:rPr>
          <w:rFonts w:ascii="Arial" w:hAnsi="Arial" w:cs="Arial"/>
        </w:rPr>
      </w:pPr>
      <w:r>
        <w:rPr>
          <w:rFonts w:ascii="Arial" w:hAnsi="Arial" w:cs="Arial"/>
        </w:rPr>
        <w:t>T</w:t>
      </w:r>
      <w:r w:rsidR="0069428F">
        <w:rPr>
          <w:rFonts w:ascii="Arial" w:hAnsi="Arial" w:cs="Arial"/>
        </w:rPr>
        <w:t>rade Union representatives have</w:t>
      </w:r>
      <w:r>
        <w:rPr>
          <w:rFonts w:ascii="Arial" w:hAnsi="Arial" w:cs="Arial"/>
        </w:rPr>
        <w:t xml:space="preserve"> a statutory right to reasonable </w:t>
      </w:r>
      <w:r w:rsidRPr="00597391">
        <w:rPr>
          <w:rFonts w:ascii="Arial" w:hAnsi="Arial" w:cs="Arial"/>
          <w:u w:val="single"/>
        </w:rPr>
        <w:t>paid</w:t>
      </w:r>
      <w:r>
        <w:rPr>
          <w:rFonts w:ascii="Arial" w:hAnsi="Arial" w:cs="Arial"/>
        </w:rPr>
        <w:t xml:space="preserve"> time off from employment to carry out trade union duties and to undertake trade union training</w:t>
      </w:r>
      <w:r w:rsidR="00EE4E9D">
        <w:rPr>
          <w:rFonts w:ascii="Arial" w:hAnsi="Arial" w:cs="Arial"/>
        </w:rPr>
        <w:t xml:space="preserve"> and these arrangements are set out </w:t>
      </w:r>
      <w:proofErr w:type="gramStart"/>
      <w:r w:rsidR="00EE4E9D">
        <w:rPr>
          <w:rFonts w:ascii="Arial" w:hAnsi="Arial" w:cs="Arial"/>
        </w:rPr>
        <w:t>in</w:t>
      </w:r>
      <w:r>
        <w:rPr>
          <w:rFonts w:ascii="Arial" w:hAnsi="Arial" w:cs="Arial"/>
        </w:rPr>
        <w:t xml:space="preserve">  the</w:t>
      </w:r>
      <w:proofErr w:type="gramEnd"/>
      <w:r>
        <w:rPr>
          <w:rFonts w:ascii="Arial" w:hAnsi="Arial" w:cs="Arial"/>
        </w:rPr>
        <w:t xml:space="preserve"> Employment Protection Act 1975</w:t>
      </w:r>
      <w:r w:rsidR="00F64E4D">
        <w:rPr>
          <w:rFonts w:ascii="Arial" w:hAnsi="Arial" w:cs="Arial"/>
        </w:rPr>
        <w:t xml:space="preserve"> as amended</w:t>
      </w:r>
      <w:r>
        <w:rPr>
          <w:rFonts w:ascii="Arial" w:hAnsi="Arial" w:cs="Arial"/>
        </w:rPr>
        <w:t xml:space="preserve">.  Union representatives and members </w:t>
      </w:r>
      <w:r w:rsidR="00EE4E9D">
        <w:rPr>
          <w:rFonts w:ascii="Arial" w:hAnsi="Arial" w:cs="Arial"/>
        </w:rPr>
        <w:t xml:space="preserve">also have </w:t>
      </w:r>
      <w:r w:rsidR="00744BBC">
        <w:rPr>
          <w:rFonts w:ascii="Arial" w:hAnsi="Arial" w:cs="Arial"/>
        </w:rPr>
        <w:t xml:space="preserve">a statutory right to </w:t>
      </w:r>
      <w:r w:rsidR="00307669">
        <w:rPr>
          <w:rFonts w:ascii="Arial" w:hAnsi="Arial" w:cs="Arial"/>
        </w:rPr>
        <w:t xml:space="preserve">reasonable </w:t>
      </w:r>
      <w:r w:rsidR="00307669" w:rsidRPr="00307669">
        <w:rPr>
          <w:rFonts w:ascii="Arial" w:hAnsi="Arial" w:cs="Arial"/>
          <w:u w:val="single"/>
        </w:rPr>
        <w:t>unpaid</w:t>
      </w:r>
      <w:r w:rsidR="00307669">
        <w:rPr>
          <w:rFonts w:ascii="Arial" w:hAnsi="Arial" w:cs="Arial"/>
        </w:rPr>
        <w:t xml:space="preserve"> time off when taking part in trade union activities.  The Trust has a long established consultation and negotiation process with trade unions through the Staff Management Partnership Forum</w:t>
      </w:r>
      <w:r w:rsidR="005B2B68">
        <w:rPr>
          <w:rFonts w:ascii="Arial" w:hAnsi="Arial" w:cs="Arial"/>
        </w:rPr>
        <w:t xml:space="preserve"> (SMPF)</w:t>
      </w:r>
      <w:r w:rsidR="0015465F">
        <w:rPr>
          <w:rFonts w:ascii="Arial" w:hAnsi="Arial" w:cs="Arial"/>
        </w:rPr>
        <w:t>,</w:t>
      </w:r>
      <w:r w:rsidR="00EE4E9D">
        <w:rPr>
          <w:rFonts w:ascii="Arial" w:hAnsi="Arial" w:cs="Arial"/>
        </w:rPr>
        <w:t xml:space="preserve"> the</w:t>
      </w:r>
      <w:r w:rsidR="00752DAC">
        <w:rPr>
          <w:rFonts w:ascii="Arial" w:hAnsi="Arial" w:cs="Arial"/>
        </w:rPr>
        <w:t xml:space="preserve"> </w:t>
      </w:r>
      <w:r w:rsidR="00307669">
        <w:rPr>
          <w:rFonts w:ascii="Arial" w:hAnsi="Arial" w:cs="Arial"/>
        </w:rPr>
        <w:t>L</w:t>
      </w:r>
      <w:r w:rsidR="00EE4E9D">
        <w:rPr>
          <w:rFonts w:ascii="Arial" w:hAnsi="Arial" w:cs="Arial"/>
        </w:rPr>
        <w:t xml:space="preserve">ocal </w:t>
      </w:r>
      <w:r w:rsidR="00307669">
        <w:rPr>
          <w:rFonts w:ascii="Arial" w:hAnsi="Arial" w:cs="Arial"/>
        </w:rPr>
        <w:t>N</w:t>
      </w:r>
      <w:r w:rsidR="00EE4E9D">
        <w:rPr>
          <w:rFonts w:ascii="Arial" w:hAnsi="Arial" w:cs="Arial"/>
        </w:rPr>
        <w:t xml:space="preserve">egotiating </w:t>
      </w:r>
      <w:r w:rsidR="00307669">
        <w:rPr>
          <w:rFonts w:ascii="Arial" w:hAnsi="Arial" w:cs="Arial"/>
        </w:rPr>
        <w:t>C</w:t>
      </w:r>
      <w:r w:rsidR="00EE4E9D">
        <w:rPr>
          <w:rFonts w:ascii="Arial" w:hAnsi="Arial" w:cs="Arial"/>
        </w:rPr>
        <w:t>ommittee</w:t>
      </w:r>
      <w:r w:rsidR="005B2B68">
        <w:rPr>
          <w:rFonts w:ascii="Arial" w:hAnsi="Arial" w:cs="Arial"/>
        </w:rPr>
        <w:t xml:space="preserve"> (LNC)</w:t>
      </w:r>
      <w:r w:rsidR="00307669">
        <w:rPr>
          <w:rFonts w:ascii="Arial" w:hAnsi="Arial" w:cs="Arial"/>
        </w:rPr>
        <w:t xml:space="preserve"> </w:t>
      </w:r>
      <w:r w:rsidR="0015465F">
        <w:rPr>
          <w:rFonts w:ascii="Arial" w:hAnsi="Arial" w:cs="Arial"/>
        </w:rPr>
        <w:t>and</w:t>
      </w:r>
      <w:r w:rsidR="00EE4E9D">
        <w:rPr>
          <w:rFonts w:ascii="Arial" w:hAnsi="Arial" w:cs="Arial"/>
        </w:rPr>
        <w:t xml:space="preserve"> the </w:t>
      </w:r>
      <w:r w:rsidR="00307669">
        <w:rPr>
          <w:rFonts w:ascii="Arial" w:hAnsi="Arial" w:cs="Arial"/>
        </w:rPr>
        <w:t>M</w:t>
      </w:r>
      <w:r w:rsidR="00EE4E9D">
        <w:rPr>
          <w:rFonts w:ascii="Arial" w:hAnsi="Arial" w:cs="Arial"/>
        </w:rPr>
        <w:t xml:space="preserve">edical and </w:t>
      </w:r>
      <w:r w:rsidR="00307669">
        <w:rPr>
          <w:rFonts w:ascii="Arial" w:hAnsi="Arial" w:cs="Arial"/>
        </w:rPr>
        <w:t>D</w:t>
      </w:r>
      <w:r w:rsidR="00EE4E9D">
        <w:rPr>
          <w:rFonts w:ascii="Arial" w:hAnsi="Arial" w:cs="Arial"/>
        </w:rPr>
        <w:t xml:space="preserve">ental </w:t>
      </w:r>
      <w:r w:rsidR="00307669">
        <w:rPr>
          <w:rFonts w:ascii="Arial" w:hAnsi="Arial" w:cs="Arial"/>
        </w:rPr>
        <w:t>P</w:t>
      </w:r>
      <w:r w:rsidR="00EE4E9D">
        <w:rPr>
          <w:rFonts w:ascii="Arial" w:hAnsi="Arial" w:cs="Arial"/>
        </w:rPr>
        <w:t xml:space="preserve">ay and </w:t>
      </w:r>
      <w:r w:rsidR="00307669">
        <w:rPr>
          <w:rFonts w:ascii="Arial" w:hAnsi="Arial" w:cs="Arial"/>
        </w:rPr>
        <w:t>C</w:t>
      </w:r>
      <w:r w:rsidR="00EE4E9D">
        <w:rPr>
          <w:rFonts w:ascii="Arial" w:hAnsi="Arial" w:cs="Arial"/>
        </w:rPr>
        <w:t xml:space="preserve">onditions </w:t>
      </w:r>
      <w:r w:rsidR="00307669">
        <w:rPr>
          <w:rFonts w:ascii="Arial" w:hAnsi="Arial" w:cs="Arial"/>
        </w:rPr>
        <w:t>C</w:t>
      </w:r>
      <w:r w:rsidR="00EE4E9D">
        <w:rPr>
          <w:rFonts w:ascii="Arial" w:hAnsi="Arial" w:cs="Arial"/>
        </w:rPr>
        <w:t>ommittee</w:t>
      </w:r>
      <w:r w:rsidR="005B2B68">
        <w:rPr>
          <w:rFonts w:ascii="Arial" w:hAnsi="Arial" w:cs="Arial"/>
        </w:rPr>
        <w:t xml:space="preserve"> (MADPACC)</w:t>
      </w:r>
      <w:r w:rsidR="00307669">
        <w:rPr>
          <w:rFonts w:ascii="Arial" w:hAnsi="Arial" w:cs="Arial"/>
        </w:rPr>
        <w:t>.</w:t>
      </w:r>
      <w:r w:rsidR="0065384A">
        <w:rPr>
          <w:rFonts w:ascii="Arial" w:hAnsi="Arial" w:cs="Arial"/>
        </w:rPr>
        <w:t xml:space="preserve">  The</w:t>
      </w:r>
      <w:r w:rsidR="005B2B68">
        <w:rPr>
          <w:rFonts w:ascii="Arial" w:hAnsi="Arial" w:cs="Arial"/>
        </w:rPr>
        <w:t xml:space="preserve"> Trust formally recognises </w:t>
      </w:r>
      <w:r w:rsidR="0065384A">
        <w:rPr>
          <w:rFonts w:ascii="Arial" w:hAnsi="Arial" w:cs="Arial"/>
        </w:rPr>
        <w:t>13 trade unions for consultation and negotiation</w:t>
      </w:r>
      <w:r w:rsidR="00EE4E9D">
        <w:rPr>
          <w:rFonts w:ascii="Arial" w:hAnsi="Arial" w:cs="Arial"/>
        </w:rPr>
        <w:t xml:space="preserve"> purposes</w:t>
      </w:r>
      <w:r w:rsidR="0065384A">
        <w:rPr>
          <w:rFonts w:ascii="Arial" w:hAnsi="Arial" w:cs="Arial"/>
        </w:rPr>
        <w:t>.  The Trust consults widely on both strategic and operational decisions affecting employees, including workplace policies.  Negotiation is limited largely to areas where national agreements</w:t>
      </w:r>
      <w:r w:rsidR="00EE4E9D">
        <w:rPr>
          <w:rFonts w:ascii="Arial" w:hAnsi="Arial" w:cs="Arial"/>
        </w:rPr>
        <w:t xml:space="preserve">, for example, </w:t>
      </w:r>
      <w:r w:rsidR="0065384A">
        <w:rPr>
          <w:rFonts w:ascii="Arial" w:hAnsi="Arial" w:cs="Arial"/>
        </w:rPr>
        <w:t xml:space="preserve">  Agenda for Change provide specifically for matters to be determined by local negotiation.  The Trust recognises the value of effective partnership working </w:t>
      </w:r>
      <w:r w:rsidR="00744BBC">
        <w:rPr>
          <w:rFonts w:ascii="Arial" w:hAnsi="Arial" w:cs="Arial"/>
        </w:rPr>
        <w:t xml:space="preserve">with trade unions </w:t>
      </w:r>
      <w:r w:rsidR="0065384A">
        <w:rPr>
          <w:rFonts w:ascii="Arial" w:hAnsi="Arial" w:cs="Arial"/>
        </w:rPr>
        <w:t>to both improve the</w:t>
      </w:r>
      <w:r w:rsidR="000A2E7F">
        <w:rPr>
          <w:rFonts w:ascii="Arial" w:hAnsi="Arial" w:cs="Arial"/>
        </w:rPr>
        <w:t xml:space="preserve"> employee experience and</w:t>
      </w:r>
      <w:r w:rsidR="0065384A">
        <w:rPr>
          <w:rFonts w:ascii="Arial" w:hAnsi="Arial" w:cs="Arial"/>
        </w:rPr>
        <w:t xml:space="preserve"> the delivery of high quality care to patients.</w:t>
      </w:r>
      <w:r w:rsidR="00F43321">
        <w:rPr>
          <w:rFonts w:ascii="Arial" w:hAnsi="Arial" w:cs="Arial"/>
        </w:rPr>
        <w:t xml:space="preserve">  The Trust has recently </w:t>
      </w:r>
      <w:r w:rsidR="00EE4E9D">
        <w:rPr>
          <w:rFonts w:ascii="Arial" w:hAnsi="Arial" w:cs="Arial"/>
        </w:rPr>
        <w:t xml:space="preserve">refreshed its </w:t>
      </w:r>
      <w:r w:rsidR="00F43321">
        <w:rPr>
          <w:rFonts w:ascii="Arial" w:hAnsi="Arial" w:cs="Arial"/>
        </w:rPr>
        <w:t xml:space="preserve">Recognition and Facilities Agreement and this includes specific reference to the Regulations described in paragraph 2 below.  It should be noted that the Trust does not employ </w:t>
      </w:r>
      <w:r w:rsidR="00EE4E9D">
        <w:rPr>
          <w:rFonts w:ascii="Arial" w:hAnsi="Arial" w:cs="Arial"/>
        </w:rPr>
        <w:t xml:space="preserve">nor pay </w:t>
      </w:r>
      <w:r w:rsidR="00F43321">
        <w:rPr>
          <w:rFonts w:ascii="Arial" w:hAnsi="Arial" w:cs="Arial"/>
        </w:rPr>
        <w:t>any</w:t>
      </w:r>
      <w:r w:rsidR="00EE4E9D">
        <w:rPr>
          <w:rFonts w:ascii="Arial" w:hAnsi="Arial" w:cs="Arial"/>
        </w:rPr>
        <w:t xml:space="preserve"> individual </w:t>
      </w:r>
      <w:r w:rsidR="00F43321">
        <w:rPr>
          <w:rFonts w:ascii="Arial" w:hAnsi="Arial" w:cs="Arial"/>
        </w:rPr>
        <w:t>to work exclusively on trade union duties.  All trade union representatives ac</w:t>
      </w:r>
      <w:r w:rsidR="00744BBC">
        <w:rPr>
          <w:rFonts w:ascii="Arial" w:hAnsi="Arial" w:cs="Arial"/>
        </w:rPr>
        <w:t>credited by the Trust are</w:t>
      </w:r>
      <w:r w:rsidR="00F43321">
        <w:rPr>
          <w:rFonts w:ascii="Arial" w:hAnsi="Arial" w:cs="Arial"/>
        </w:rPr>
        <w:t xml:space="preserve"> Trust employees employed in a variety of clinical and non</w:t>
      </w:r>
      <w:r w:rsidR="00EE4E9D">
        <w:rPr>
          <w:rFonts w:ascii="Arial" w:hAnsi="Arial" w:cs="Arial"/>
        </w:rPr>
        <w:t>-</w:t>
      </w:r>
      <w:r w:rsidR="00F43321">
        <w:rPr>
          <w:rFonts w:ascii="Arial" w:hAnsi="Arial" w:cs="Arial"/>
        </w:rPr>
        <w:t>clinical roles.</w:t>
      </w:r>
      <w:r w:rsidR="00F06290">
        <w:rPr>
          <w:rFonts w:ascii="Arial" w:hAnsi="Arial" w:cs="Arial"/>
        </w:rPr>
        <w:t xml:space="preserve">  </w:t>
      </w:r>
      <w:r w:rsidR="000A2E7F">
        <w:rPr>
          <w:rFonts w:ascii="Arial" w:hAnsi="Arial" w:cs="Arial"/>
        </w:rPr>
        <w:t>Much of the work they undertake involves the representation of their members at disciplinary,</w:t>
      </w:r>
      <w:r w:rsidR="00F06290">
        <w:rPr>
          <w:rFonts w:ascii="Arial" w:hAnsi="Arial" w:cs="Arial"/>
        </w:rPr>
        <w:t xml:space="preserve"> </w:t>
      </w:r>
      <w:r w:rsidR="000A2E7F">
        <w:rPr>
          <w:rFonts w:ascii="Arial" w:hAnsi="Arial" w:cs="Arial"/>
        </w:rPr>
        <w:t>sickness and grievance meetings and they provide a valuable role in the resolution of workplace issues.</w:t>
      </w:r>
    </w:p>
    <w:p w:rsidR="00597391" w:rsidRDefault="00597391" w:rsidP="00F240D7">
      <w:pPr>
        <w:rPr>
          <w:rFonts w:ascii="Arial" w:hAnsi="Arial" w:cs="Arial"/>
          <w:b/>
        </w:rPr>
      </w:pPr>
    </w:p>
    <w:p w:rsidR="00001CF4" w:rsidRDefault="00597391" w:rsidP="00F240D7">
      <w:pPr>
        <w:rPr>
          <w:rFonts w:ascii="Arial" w:hAnsi="Arial" w:cs="Arial"/>
          <w:b/>
          <w:u w:val="single"/>
        </w:rPr>
      </w:pPr>
      <w:r>
        <w:rPr>
          <w:rFonts w:ascii="Arial" w:hAnsi="Arial" w:cs="Arial"/>
          <w:b/>
        </w:rPr>
        <w:t xml:space="preserve">2. </w:t>
      </w:r>
      <w:r w:rsidR="008E4C14">
        <w:rPr>
          <w:rFonts w:ascii="Arial" w:hAnsi="Arial" w:cs="Arial"/>
          <w:b/>
          <w:u w:val="single"/>
        </w:rPr>
        <w:t>T</w:t>
      </w:r>
      <w:r w:rsidR="00610047">
        <w:rPr>
          <w:rFonts w:ascii="Arial" w:hAnsi="Arial" w:cs="Arial"/>
          <w:b/>
          <w:u w:val="single"/>
        </w:rPr>
        <w:t>rade Union</w:t>
      </w:r>
      <w:r w:rsidR="00001CF4" w:rsidRPr="00001CF4">
        <w:rPr>
          <w:rFonts w:ascii="Arial" w:hAnsi="Arial" w:cs="Arial"/>
          <w:b/>
          <w:u w:val="single"/>
        </w:rPr>
        <w:t xml:space="preserve"> Facility Time Publication Requiremen</w:t>
      </w:r>
      <w:r w:rsidR="00610047">
        <w:rPr>
          <w:rFonts w:ascii="Arial" w:hAnsi="Arial" w:cs="Arial"/>
          <w:b/>
          <w:u w:val="single"/>
        </w:rPr>
        <w:t xml:space="preserve">ts </w:t>
      </w:r>
    </w:p>
    <w:p w:rsidR="00001CF4" w:rsidRDefault="00001CF4" w:rsidP="00001CF4">
      <w:pPr>
        <w:jc w:val="both"/>
        <w:rPr>
          <w:rFonts w:ascii="Arial" w:hAnsi="Arial" w:cs="Arial"/>
          <w:b/>
          <w:u w:val="single"/>
        </w:rPr>
      </w:pPr>
    </w:p>
    <w:p w:rsidR="00292EBB" w:rsidRDefault="008A3AE9" w:rsidP="00292EBB">
      <w:pPr>
        <w:jc w:val="both"/>
        <w:rPr>
          <w:rFonts w:ascii="Arial" w:hAnsi="Arial" w:cs="Arial"/>
        </w:rPr>
      </w:pPr>
      <w:r>
        <w:rPr>
          <w:rFonts w:ascii="Arial" w:hAnsi="Arial" w:cs="Arial"/>
        </w:rPr>
        <w:t>In order to meet the re</w:t>
      </w:r>
      <w:r w:rsidR="00292EBB">
        <w:rPr>
          <w:rFonts w:ascii="Arial" w:hAnsi="Arial" w:cs="Arial"/>
        </w:rPr>
        <w:t>quirements of these Regulations and taking into account the fo</w:t>
      </w:r>
      <w:r w:rsidR="00773F1D">
        <w:rPr>
          <w:rFonts w:ascii="Arial" w:hAnsi="Arial" w:cs="Arial"/>
        </w:rPr>
        <w:t xml:space="preserve">cus on implementing </w:t>
      </w:r>
      <w:r w:rsidR="00AC0DF4">
        <w:rPr>
          <w:rFonts w:ascii="Arial" w:hAnsi="Arial" w:cs="Arial"/>
        </w:rPr>
        <w:t>the Electronic Patient Record</w:t>
      </w:r>
      <w:r w:rsidR="005B2B68">
        <w:rPr>
          <w:rFonts w:ascii="Arial" w:hAnsi="Arial" w:cs="Arial"/>
        </w:rPr>
        <w:t xml:space="preserve"> (EPR)</w:t>
      </w:r>
      <w:r w:rsidR="00773F1D">
        <w:rPr>
          <w:rFonts w:ascii="Arial" w:hAnsi="Arial" w:cs="Arial"/>
        </w:rPr>
        <w:t xml:space="preserve"> in 2017 i</w:t>
      </w:r>
      <w:r w:rsidR="0015465F">
        <w:rPr>
          <w:rFonts w:ascii="Arial" w:hAnsi="Arial" w:cs="Arial"/>
        </w:rPr>
        <w:t>t was agreed with the</w:t>
      </w:r>
      <w:r w:rsidR="00292EBB">
        <w:rPr>
          <w:rFonts w:ascii="Arial" w:hAnsi="Arial" w:cs="Arial"/>
        </w:rPr>
        <w:t xml:space="preserve"> </w:t>
      </w:r>
      <w:r w:rsidR="00DB64D1">
        <w:rPr>
          <w:rFonts w:ascii="Arial" w:hAnsi="Arial" w:cs="Arial"/>
        </w:rPr>
        <w:t>t</w:t>
      </w:r>
      <w:r w:rsidR="00292EBB">
        <w:rPr>
          <w:rFonts w:ascii="Arial" w:hAnsi="Arial" w:cs="Arial"/>
        </w:rPr>
        <w:t xml:space="preserve">rade </w:t>
      </w:r>
      <w:r w:rsidR="00DB64D1">
        <w:rPr>
          <w:rFonts w:ascii="Arial" w:hAnsi="Arial" w:cs="Arial"/>
        </w:rPr>
        <w:t>u</w:t>
      </w:r>
      <w:r w:rsidR="00292EBB">
        <w:rPr>
          <w:rFonts w:ascii="Arial" w:hAnsi="Arial" w:cs="Arial"/>
        </w:rPr>
        <w:t>nions</w:t>
      </w:r>
      <w:r w:rsidR="0015465F">
        <w:rPr>
          <w:rFonts w:ascii="Arial" w:hAnsi="Arial" w:cs="Arial"/>
        </w:rPr>
        <w:t xml:space="preserve"> locally</w:t>
      </w:r>
      <w:r w:rsidR="00292EBB">
        <w:rPr>
          <w:rFonts w:ascii="Arial" w:hAnsi="Arial" w:cs="Arial"/>
        </w:rPr>
        <w:t xml:space="preserve"> that </w:t>
      </w:r>
      <w:r w:rsidR="00113CCF">
        <w:rPr>
          <w:rFonts w:ascii="Arial" w:hAnsi="Arial" w:cs="Arial"/>
        </w:rPr>
        <w:t xml:space="preserve">the </w:t>
      </w:r>
      <w:r w:rsidR="00292EBB">
        <w:rPr>
          <w:rFonts w:ascii="Arial" w:hAnsi="Arial" w:cs="Arial"/>
        </w:rPr>
        <w:t>E</w:t>
      </w:r>
      <w:r w:rsidR="00113CCF">
        <w:rPr>
          <w:rFonts w:ascii="Arial" w:hAnsi="Arial" w:cs="Arial"/>
        </w:rPr>
        <w:t xml:space="preserve">lectronic </w:t>
      </w:r>
      <w:r w:rsidR="00292EBB">
        <w:rPr>
          <w:rFonts w:ascii="Arial" w:hAnsi="Arial" w:cs="Arial"/>
        </w:rPr>
        <w:t>S</w:t>
      </w:r>
      <w:r w:rsidR="00113CCF">
        <w:rPr>
          <w:rFonts w:ascii="Arial" w:hAnsi="Arial" w:cs="Arial"/>
        </w:rPr>
        <w:t xml:space="preserve">taff </w:t>
      </w:r>
      <w:r w:rsidR="00292EBB">
        <w:rPr>
          <w:rFonts w:ascii="Arial" w:hAnsi="Arial" w:cs="Arial"/>
        </w:rPr>
        <w:t>R</w:t>
      </w:r>
      <w:r w:rsidR="00113CCF">
        <w:rPr>
          <w:rFonts w:ascii="Arial" w:hAnsi="Arial" w:cs="Arial"/>
        </w:rPr>
        <w:t>ecord (ESR)</w:t>
      </w:r>
      <w:r w:rsidR="00292EBB">
        <w:rPr>
          <w:rFonts w:ascii="Arial" w:hAnsi="Arial" w:cs="Arial"/>
        </w:rPr>
        <w:t xml:space="preserve"> </w:t>
      </w:r>
      <w:r w:rsidR="00B8266D">
        <w:rPr>
          <w:rFonts w:ascii="Arial" w:hAnsi="Arial" w:cs="Arial"/>
        </w:rPr>
        <w:t>would be used</w:t>
      </w:r>
      <w:r w:rsidR="00AC0DF4">
        <w:rPr>
          <w:rFonts w:ascii="Arial" w:hAnsi="Arial" w:cs="Arial"/>
        </w:rPr>
        <w:t xml:space="preserve"> </w:t>
      </w:r>
      <w:r w:rsidR="00113CCF">
        <w:rPr>
          <w:rFonts w:ascii="Arial" w:hAnsi="Arial" w:cs="Arial"/>
        </w:rPr>
        <w:t xml:space="preserve"> to record the time spent on trade union duties</w:t>
      </w:r>
      <w:r w:rsidR="00B8266D">
        <w:rPr>
          <w:rFonts w:ascii="Arial" w:hAnsi="Arial" w:cs="Arial"/>
        </w:rPr>
        <w:t xml:space="preserve"> from 1 February 2018</w:t>
      </w:r>
      <w:r w:rsidR="00113CCF">
        <w:rPr>
          <w:rFonts w:ascii="Arial" w:hAnsi="Arial" w:cs="Arial"/>
        </w:rPr>
        <w:t>. This provided an opportunity</w:t>
      </w:r>
      <w:r w:rsidR="00B8266D">
        <w:rPr>
          <w:rFonts w:ascii="Arial" w:hAnsi="Arial" w:cs="Arial"/>
        </w:rPr>
        <w:t xml:space="preserve"> to resolve any logistical issues prior to a Trust-wide roll-out from 1 April 2018</w:t>
      </w:r>
      <w:r w:rsidR="001159EC">
        <w:rPr>
          <w:rFonts w:ascii="Arial" w:hAnsi="Arial" w:cs="Arial"/>
        </w:rPr>
        <w:t>.</w:t>
      </w:r>
      <w:r w:rsidR="00AC7B0D">
        <w:rPr>
          <w:rFonts w:ascii="Arial" w:hAnsi="Arial" w:cs="Arial"/>
        </w:rPr>
        <w:t xml:space="preserve"> </w:t>
      </w:r>
      <w:r w:rsidR="00AC0DF4">
        <w:rPr>
          <w:rFonts w:ascii="Arial" w:hAnsi="Arial" w:cs="Arial"/>
        </w:rPr>
        <w:t xml:space="preserve"> </w:t>
      </w:r>
    </w:p>
    <w:p w:rsidR="00FF0943" w:rsidRDefault="00FF0943" w:rsidP="00292EBB">
      <w:pPr>
        <w:jc w:val="both"/>
        <w:rPr>
          <w:rFonts w:ascii="Arial" w:hAnsi="Arial" w:cs="Arial"/>
        </w:rPr>
      </w:pPr>
    </w:p>
    <w:p w:rsidR="00FF0943" w:rsidRDefault="00FF0943" w:rsidP="00292EBB">
      <w:pPr>
        <w:jc w:val="both"/>
        <w:rPr>
          <w:rFonts w:ascii="Arial" w:hAnsi="Arial" w:cs="Arial"/>
        </w:rPr>
      </w:pPr>
      <w:r>
        <w:rPr>
          <w:rFonts w:ascii="Arial" w:hAnsi="Arial" w:cs="Arial"/>
        </w:rPr>
        <w:t xml:space="preserve">It should be noted that prior to the use of ESR </w:t>
      </w:r>
      <w:r w:rsidR="00113CCF">
        <w:rPr>
          <w:rFonts w:ascii="Arial" w:hAnsi="Arial" w:cs="Arial"/>
        </w:rPr>
        <w:t xml:space="preserve">the Trust did not record </w:t>
      </w:r>
      <w:r>
        <w:rPr>
          <w:rFonts w:ascii="Arial" w:hAnsi="Arial" w:cs="Arial"/>
        </w:rPr>
        <w:t>time off for trade union duties.  The Trust has not therefore been able to retrospectively record time off data for the period 1</w:t>
      </w:r>
      <w:r>
        <w:rPr>
          <w:rFonts w:ascii="Arial" w:hAnsi="Arial" w:cs="Arial"/>
          <w:vertAlign w:val="superscript"/>
        </w:rPr>
        <w:t xml:space="preserve"> </w:t>
      </w:r>
      <w:r>
        <w:rPr>
          <w:rFonts w:ascii="Arial" w:hAnsi="Arial" w:cs="Arial"/>
        </w:rPr>
        <w:t>April 2017 to 31 January 2018.</w:t>
      </w:r>
    </w:p>
    <w:p w:rsidR="00FF0943" w:rsidRDefault="00FF0943" w:rsidP="00292EBB">
      <w:pPr>
        <w:jc w:val="both"/>
        <w:rPr>
          <w:rFonts w:ascii="Arial" w:hAnsi="Arial" w:cs="Arial"/>
        </w:rPr>
      </w:pPr>
    </w:p>
    <w:p w:rsidR="00FF0943" w:rsidRDefault="00FF0943" w:rsidP="00292EBB">
      <w:pPr>
        <w:jc w:val="both"/>
        <w:rPr>
          <w:rFonts w:ascii="Arial" w:hAnsi="Arial" w:cs="Arial"/>
        </w:rPr>
      </w:pPr>
      <w:r>
        <w:rPr>
          <w:rFonts w:ascii="Arial" w:hAnsi="Arial" w:cs="Arial"/>
        </w:rPr>
        <w:t>Data for the period 1 February</w:t>
      </w:r>
      <w:r w:rsidR="00113CCF">
        <w:rPr>
          <w:rFonts w:ascii="Arial" w:hAnsi="Arial" w:cs="Arial"/>
        </w:rPr>
        <w:t xml:space="preserve"> 2018 to </w:t>
      </w:r>
      <w:r>
        <w:rPr>
          <w:rFonts w:ascii="Arial" w:hAnsi="Arial" w:cs="Arial"/>
        </w:rPr>
        <w:t>31 March 2018 has been provided by ESR and collated i</w:t>
      </w:r>
      <w:r w:rsidR="00BF7E7C">
        <w:rPr>
          <w:rFonts w:ascii="Arial" w:hAnsi="Arial" w:cs="Arial"/>
        </w:rPr>
        <w:t>n accordance with the</w:t>
      </w:r>
      <w:r>
        <w:rPr>
          <w:rFonts w:ascii="Arial" w:hAnsi="Arial" w:cs="Arial"/>
        </w:rPr>
        <w:t xml:space="preserve"> </w:t>
      </w:r>
      <w:r w:rsidR="00113CCF">
        <w:rPr>
          <w:rFonts w:ascii="Arial" w:hAnsi="Arial" w:cs="Arial"/>
        </w:rPr>
        <w:t>‘</w:t>
      </w:r>
      <w:r>
        <w:rPr>
          <w:rFonts w:ascii="Arial" w:hAnsi="Arial" w:cs="Arial"/>
        </w:rPr>
        <w:t>Guidance for the Trade Union (Facility Time Publication Requirements) Regulations 2017</w:t>
      </w:r>
      <w:r w:rsidR="00113CCF">
        <w:rPr>
          <w:rFonts w:ascii="Arial" w:hAnsi="Arial" w:cs="Arial"/>
        </w:rPr>
        <w:t>’</w:t>
      </w:r>
      <w:r>
        <w:rPr>
          <w:rFonts w:ascii="Arial" w:hAnsi="Arial" w:cs="Arial"/>
        </w:rPr>
        <w:t>.</w:t>
      </w:r>
      <w:r w:rsidR="006C5282">
        <w:rPr>
          <w:rFonts w:ascii="Arial" w:hAnsi="Arial" w:cs="Arial"/>
        </w:rPr>
        <w:t xml:space="preserve">It should be noted </w:t>
      </w:r>
      <w:r w:rsidR="00DB64D1">
        <w:rPr>
          <w:rFonts w:ascii="Arial" w:hAnsi="Arial" w:cs="Arial"/>
        </w:rPr>
        <w:t>in T</w:t>
      </w:r>
      <w:r w:rsidR="006C5282">
        <w:rPr>
          <w:rFonts w:ascii="Arial" w:hAnsi="Arial" w:cs="Arial"/>
        </w:rPr>
        <w:t>able 2 below that Trusts are required to report the percentage of time spent on union duties and in the category 1</w:t>
      </w:r>
      <w:r w:rsidR="00DB64D1">
        <w:rPr>
          <w:rFonts w:ascii="Arial" w:hAnsi="Arial" w:cs="Arial"/>
        </w:rPr>
        <w:t xml:space="preserve"> to</w:t>
      </w:r>
      <w:r w:rsidR="0015465F">
        <w:rPr>
          <w:rFonts w:ascii="Arial" w:hAnsi="Arial" w:cs="Arial"/>
        </w:rPr>
        <w:t xml:space="preserve"> </w:t>
      </w:r>
      <w:r w:rsidR="006C5282">
        <w:rPr>
          <w:rFonts w:ascii="Arial" w:hAnsi="Arial" w:cs="Arial"/>
        </w:rPr>
        <w:t>50% seven union representatives</w:t>
      </w:r>
      <w:r w:rsidR="00DB64D1">
        <w:rPr>
          <w:rFonts w:ascii="Arial" w:hAnsi="Arial" w:cs="Arial"/>
        </w:rPr>
        <w:t xml:space="preserve"> are identified</w:t>
      </w:r>
      <w:r w:rsidR="006C5282">
        <w:rPr>
          <w:rFonts w:ascii="Arial" w:hAnsi="Arial" w:cs="Arial"/>
        </w:rPr>
        <w:t>.</w:t>
      </w:r>
      <w:r w:rsidR="003609AF">
        <w:rPr>
          <w:rFonts w:ascii="Arial" w:hAnsi="Arial" w:cs="Arial"/>
        </w:rPr>
        <w:t xml:space="preserve"> </w:t>
      </w:r>
      <w:r w:rsidR="006C5282">
        <w:rPr>
          <w:rFonts w:ascii="Arial" w:hAnsi="Arial" w:cs="Arial"/>
        </w:rPr>
        <w:t xml:space="preserve">In </w:t>
      </w:r>
      <w:r w:rsidR="00752DAC">
        <w:rPr>
          <w:rFonts w:ascii="Arial" w:hAnsi="Arial" w:cs="Arial"/>
        </w:rPr>
        <w:t>practice,</w:t>
      </w:r>
      <w:r w:rsidR="006C5282">
        <w:rPr>
          <w:rFonts w:ascii="Arial" w:hAnsi="Arial" w:cs="Arial"/>
        </w:rPr>
        <w:t xml:space="preserve"> all seven </w:t>
      </w:r>
      <w:r w:rsidR="00DB64D1">
        <w:rPr>
          <w:rFonts w:ascii="Arial" w:hAnsi="Arial" w:cs="Arial"/>
        </w:rPr>
        <w:t xml:space="preserve">are </w:t>
      </w:r>
      <w:r w:rsidR="006C5282">
        <w:rPr>
          <w:rFonts w:ascii="Arial" w:hAnsi="Arial" w:cs="Arial"/>
        </w:rPr>
        <w:t>at the lower end of this scale.</w:t>
      </w:r>
    </w:p>
    <w:p w:rsidR="00FF0943" w:rsidRDefault="00FF0943" w:rsidP="00292EBB">
      <w:pPr>
        <w:jc w:val="both"/>
        <w:rPr>
          <w:rFonts w:ascii="Arial" w:hAnsi="Arial" w:cs="Arial"/>
        </w:rPr>
      </w:pPr>
    </w:p>
    <w:p w:rsidR="00FF0943" w:rsidRDefault="00FF0943" w:rsidP="00292EBB">
      <w:pPr>
        <w:jc w:val="both"/>
        <w:rPr>
          <w:rFonts w:ascii="Arial" w:hAnsi="Arial" w:cs="Arial"/>
        </w:rPr>
      </w:pPr>
      <w:r>
        <w:rPr>
          <w:rFonts w:ascii="Arial" w:hAnsi="Arial" w:cs="Arial"/>
        </w:rPr>
        <w:t xml:space="preserve">The Trust intends to report </w:t>
      </w:r>
      <w:r w:rsidR="00DB64D1">
        <w:rPr>
          <w:rFonts w:ascii="Arial" w:hAnsi="Arial" w:cs="Arial"/>
        </w:rPr>
        <w:t xml:space="preserve">data in full for the period </w:t>
      </w:r>
      <w:r>
        <w:rPr>
          <w:rFonts w:ascii="Arial" w:hAnsi="Arial" w:cs="Arial"/>
        </w:rPr>
        <w:t xml:space="preserve">1 April 2018 to 31 March 2019 by </w:t>
      </w:r>
      <w:r w:rsidR="00DB64D1">
        <w:rPr>
          <w:rFonts w:ascii="Arial" w:hAnsi="Arial" w:cs="Arial"/>
        </w:rPr>
        <w:t xml:space="preserve">the required </w:t>
      </w:r>
      <w:r>
        <w:rPr>
          <w:rFonts w:ascii="Arial" w:hAnsi="Arial" w:cs="Arial"/>
        </w:rPr>
        <w:t>31 July 2019</w:t>
      </w:r>
      <w:r w:rsidR="00DB64D1">
        <w:rPr>
          <w:rFonts w:ascii="Arial" w:hAnsi="Arial" w:cs="Arial"/>
        </w:rPr>
        <w:t xml:space="preserve"> publication deadline</w:t>
      </w:r>
      <w:r>
        <w:rPr>
          <w:rFonts w:ascii="Arial" w:hAnsi="Arial" w:cs="Arial"/>
        </w:rPr>
        <w:t>.</w:t>
      </w:r>
    </w:p>
    <w:p w:rsidR="003609AF" w:rsidRDefault="003609AF" w:rsidP="00292EBB">
      <w:pPr>
        <w:jc w:val="both"/>
        <w:rPr>
          <w:rFonts w:ascii="Arial" w:hAnsi="Arial" w:cs="Arial"/>
        </w:rPr>
      </w:pPr>
    </w:p>
    <w:p w:rsidR="003609AF" w:rsidRDefault="003609AF" w:rsidP="00292EBB">
      <w:pPr>
        <w:jc w:val="both"/>
        <w:rPr>
          <w:rFonts w:ascii="Arial" w:hAnsi="Arial" w:cs="Arial"/>
        </w:rPr>
      </w:pPr>
      <w:bookmarkStart w:id="0" w:name="_GoBack"/>
      <w:bookmarkEnd w:id="0"/>
    </w:p>
    <w:p w:rsidR="00AC0DF4" w:rsidRPr="00752DAC" w:rsidRDefault="00F824BD" w:rsidP="00752DAC">
      <w:pPr>
        <w:ind w:firstLine="142"/>
        <w:jc w:val="both"/>
        <w:rPr>
          <w:rFonts w:ascii="Arial" w:hAnsi="Arial" w:cs="Arial"/>
        </w:rPr>
      </w:pPr>
      <w:r>
        <w:rPr>
          <w:rFonts w:ascii="Arial" w:hAnsi="Arial" w:cs="Arial"/>
        </w:rPr>
        <w:br w:type="page"/>
      </w:r>
      <w:r w:rsidR="00AC0DF4" w:rsidRPr="00AC0DF4">
        <w:rPr>
          <w:rFonts w:ascii="Arial" w:eastAsia="Arial" w:hAnsi="Arial" w:cs="Arial"/>
          <w:color w:val="AE2900"/>
          <w:sz w:val="32"/>
          <w:szCs w:val="32"/>
          <w:lang w:val="en-US"/>
        </w:rPr>
        <w:lastRenderedPageBreak/>
        <w:t>Annex A</w:t>
      </w:r>
    </w:p>
    <w:p w:rsidR="00AC0DF4" w:rsidRPr="00AC0DF4" w:rsidRDefault="00AC0DF4" w:rsidP="00AC0DF4">
      <w:pPr>
        <w:widowControl w:val="0"/>
        <w:autoSpaceDE w:val="0"/>
        <w:autoSpaceDN w:val="0"/>
        <w:spacing w:before="188"/>
        <w:ind w:left="100"/>
        <w:jc w:val="both"/>
        <w:outlineLvl w:val="1"/>
        <w:rPr>
          <w:rFonts w:ascii="Arial" w:eastAsia="Arial" w:hAnsi="Arial" w:cs="Arial"/>
          <w:sz w:val="28"/>
          <w:szCs w:val="28"/>
          <w:lang w:val="en-US"/>
        </w:rPr>
      </w:pPr>
      <w:bookmarkStart w:id="1" w:name="_bookmark15"/>
      <w:bookmarkEnd w:id="1"/>
      <w:r w:rsidRPr="00AC0DF4">
        <w:rPr>
          <w:rFonts w:ascii="Arial" w:eastAsia="Arial" w:hAnsi="Arial" w:cs="Arial"/>
          <w:color w:val="AE2900"/>
          <w:sz w:val="28"/>
          <w:szCs w:val="28"/>
          <w:lang w:val="en-US"/>
        </w:rPr>
        <w:t>Facility Time Publication Requirements</w:t>
      </w:r>
    </w:p>
    <w:p w:rsidR="00AC0DF4" w:rsidRPr="00AC0DF4" w:rsidRDefault="00AC0DF4" w:rsidP="00AC0DF4">
      <w:pPr>
        <w:widowControl w:val="0"/>
        <w:autoSpaceDE w:val="0"/>
        <w:autoSpaceDN w:val="0"/>
        <w:spacing w:before="190"/>
        <w:ind w:left="100" w:right="880"/>
        <w:rPr>
          <w:rFonts w:ascii="Arial" w:eastAsia="Arial" w:hAnsi="Arial" w:cs="Arial"/>
          <w:lang w:val="en-US"/>
        </w:rPr>
      </w:pPr>
      <w:r w:rsidRPr="00AC0DF4">
        <w:rPr>
          <w:rFonts w:ascii="Arial" w:eastAsia="Arial" w:hAnsi="Arial" w:cs="Arial"/>
          <w:lang w:val="en-US"/>
        </w:rPr>
        <w:t>The facility time data that organisations are required to collate and publish under the new regulations is shown below. We have included tables to illustrate the information required.</w:t>
      </w:r>
    </w:p>
    <w:p w:rsidR="00AC0DF4" w:rsidRPr="00AC0DF4" w:rsidRDefault="00AC0DF4" w:rsidP="00AC0DF4">
      <w:pPr>
        <w:widowControl w:val="0"/>
        <w:autoSpaceDE w:val="0"/>
        <w:autoSpaceDN w:val="0"/>
        <w:spacing w:before="9"/>
        <w:rPr>
          <w:rFonts w:ascii="Arial" w:eastAsia="Arial" w:hAnsi="Arial" w:cs="Arial"/>
          <w:sz w:val="21"/>
          <w:lang w:val="en-US"/>
        </w:rPr>
      </w:pPr>
    </w:p>
    <w:p w:rsidR="00AC0DF4" w:rsidRPr="00AC0DF4" w:rsidRDefault="00AC0DF4" w:rsidP="00AC0DF4">
      <w:pPr>
        <w:widowControl w:val="0"/>
        <w:autoSpaceDE w:val="0"/>
        <w:autoSpaceDN w:val="0"/>
        <w:ind w:left="100"/>
        <w:jc w:val="both"/>
        <w:outlineLvl w:val="4"/>
        <w:rPr>
          <w:rFonts w:ascii="Arial" w:eastAsia="Arial" w:hAnsi="Arial" w:cs="Arial"/>
          <w:b/>
          <w:bCs/>
          <w:lang w:val="en-US"/>
        </w:rPr>
      </w:pPr>
      <w:r w:rsidRPr="00AC0DF4">
        <w:rPr>
          <w:rFonts w:ascii="Arial" w:eastAsia="Arial" w:hAnsi="Arial" w:cs="Arial"/>
          <w:b/>
          <w:bCs/>
          <w:lang w:val="en-US"/>
        </w:rPr>
        <w:t>Table 1</w:t>
      </w:r>
    </w:p>
    <w:p w:rsidR="00AC0DF4" w:rsidRPr="00AC0DF4" w:rsidRDefault="00AC0DF4" w:rsidP="00AC0DF4">
      <w:pPr>
        <w:widowControl w:val="0"/>
        <w:autoSpaceDE w:val="0"/>
        <w:autoSpaceDN w:val="0"/>
        <w:spacing w:before="178"/>
        <w:ind w:left="100"/>
        <w:jc w:val="both"/>
        <w:outlineLvl w:val="4"/>
        <w:rPr>
          <w:rFonts w:ascii="Arial" w:eastAsia="Arial" w:hAnsi="Arial" w:cs="Arial"/>
          <w:b/>
          <w:bCs/>
          <w:lang w:val="en-US"/>
        </w:rPr>
      </w:pPr>
      <w:r w:rsidRPr="00AC0DF4">
        <w:rPr>
          <w:rFonts w:ascii="Arial" w:eastAsia="Arial" w:hAnsi="Arial" w:cs="Arial"/>
          <w:b/>
          <w:bCs/>
          <w:lang w:val="en-US"/>
        </w:rPr>
        <w:t>Relevant Union Officials</w:t>
      </w:r>
    </w:p>
    <w:p w:rsidR="00AC0DF4" w:rsidRPr="00AC0DF4" w:rsidRDefault="00AC0DF4" w:rsidP="00AC0DF4">
      <w:pPr>
        <w:widowControl w:val="0"/>
        <w:autoSpaceDE w:val="0"/>
        <w:autoSpaceDN w:val="0"/>
        <w:spacing w:before="3"/>
        <w:rPr>
          <w:rFonts w:ascii="Arial" w:eastAsia="Arial" w:hAnsi="Arial" w:cs="Arial"/>
          <w:b/>
          <w:sz w:val="25"/>
          <w:lang w:val="en-US"/>
        </w:rPr>
      </w:pPr>
    </w:p>
    <w:p w:rsidR="00AC0DF4" w:rsidRPr="00AC0DF4" w:rsidRDefault="00AC0DF4" w:rsidP="00AC0DF4">
      <w:pPr>
        <w:widowControl w:val="0"/>
        <w:autoSpaceDE w:val="0"/>
        <w:autoSpaceDN w:val="0"/>
        <w:spacing w:before="1" w:after="18" w:line="338" w:lineRule="auto"/>
        <w:ind w:left="100"/>
        <w:rPr>
          <w:rFonts w:ascii="Arial" w:eastAsia="Arial" w:hAnsi="Arial" w:cs="Arial"/>
          <w:lang w:val="en-US"/>
        </w:rPr>
      </w:pPr>
      <w:r w:rsidRPr="00AC0DF4">
        <w:rPr>
          <w:rFonts w:ascii="Arial" w:eastAsia="Arial" w:hAnsi="Arial" w:cs="Arial"/>
          <w:color w:val="484848"/>
          <w:lang w:val="en-US"/>
        </w:rPr>
        <w:t>What</w:t>
      </w:r>
      <w:r w:rsidRPr="00AC0DF4">
        <w:rPr>
          <w:rFonts w:ascii="Arial" w:eastAsia="Arial" w:hAnsi="Arial" w:cs="Arial"/>
          <w:color w:val="484848"/>
          <w:spacing w:val="-8"/>
          <w:lang w:val="en-US"/>
        </w:rPr>
        <w:t xml:space="preserve"> </w:t>
      </w:r>
      <w:r w:rsidRPr="00AC0DF4">
        <w:rPr>
          <w:rFonts w:ascii="Arial" w:eastAsia="Arial" w:hAnsi="Arial" w:cs="Arial"/>
          <w:color w:val="484848"/>
          <w:lang w:val="en-US"/>
        </w:rPr>
        <w:t>was</w:t>
      </w:r>
      <w:r w:rsidRPr="00AC0DF4">
        <w:rPr>
          <w:rFonts w:ascii="Arial" w:eastAsia="Arial" w:hAnsi="Arial" w:cs="Arial"/>
          <w:color w:val="484848"/>
          <w:spacing w:val="-9"/>
          <w:lang w:val="en-US"/>
        </w:rPr>
        <w:t xml:space="preserve"> </w:t>
      </w:r>
      <w:r w:rsidRPr="00AC0DF4">
        <w:rPr>
          <w:rFonts w:ascii="Arial" w:eastAsia="Arial" w:hAnsi="Arial" w:cs="Arial"/>
          <w:color w:val="484848"/>
          <w:lang w:val="en-US"/>
        </w:rPr>
        <w:t>the</w:t>
      </w:r>
      <w:r w:rsidRPr="00AC0DF4">
        <w:rPr>
          <w:rFonts w:ascii="Arial" w:eastAsia="Arial" w:hAnsi="Arial" w:cs="Arial"/>
          <w:color w:val="484848"/>
          <w:spacing w:val="-9"/>
          <w:lang w:val="en-US"/>
        </w:rPr>
        <w:t xml:space="preserve"> </w:t>
      </w:r>
      <w:r w:rsidRPr="00AC0DF4">
        <w:rPr>
          <w:rFonts w:ascii="Arial" w:eastAsia="Arial" w:hAnsi="Arial" w:cs="Arial"/>
          <w:color w:val="484848"/>
          <w:lang w:val="en-US"/>
        </w:rPr>
        <w:t>total</w:t>
      </w:r>
      <w:r w:rsidRPr="00AC0DF4">
        <w:rPr>
          <w:rFonts w:ascii="Arial" w:eastAsia="Arial" w:hAnsi="Arial" w:cs="Arial"/>
          <w:color w:val="484848"/>
          <w:spacing w:val="-10"/>
          <w:lang w:val="en-US"/>
        </w:rPr>
        <w:t xml:space="preserve"> </w:t>
      </w:r>
      <w:r w:rsidRPr="00AC0DF4">
        <w:rPr>
          <w:rFonts w:ascii="Arial" w:eastAsia="Arial" w:hAnsi="Arial" w:cs="Arial"/>
          <w:color w:val="484848"/>
          <w:lang w:val="en-US"/>
        </w:rPr>
        <w:t>number</w:t>
      </w:r>
      <w:r w:rsidRPr="00AC0DF4">
        <w:rPr>
          <w:rFonts w:ascii="Arial" w:eastAsia="Arial" w:hAnsi="Arial" w:cs="Arial"/>
          <w:color w:val="484848"/>
          <w:spacing w:val="-8"/>
          <w:lang w:val="en-US"/>
        </w:rPr>
        <w:t xml:space="preserve"> </w:t>
      </w:r>
      <w:r w:rsidRPr="00AC0DF4">
        <w:rPr>
          <w:rFonts w:ascii="Arial" w:eastAsia="Arial" w:hAnsi="Arial" w:cs="Arial"/>
          <w:color w:val="484848"/>
          <w:lang w:val="en-US"/>
        </w:rPr>
        <w:t>of</w:t>
      </w:r>
      <w:r w:rsidRPr="00AC0DF4">
        <w:rPr>
          <w:rFonts w:ascii="Arial" w:eastAsia="Arial" w:hAnsi="Arial" w:cs="Arial"/>
          <w:color w:val="484848"/>
          <w:spacing w:val="-5"/>
          <w:lang w:val="en-US"/>
        </w:rPr>
        <w:t xml:space="preserve"> </w:t>
      </w:r>
      <w:r w:rsidRPr="00AC0DF4">
        <w:rPr>
          <w:rFonts w:ascii="Arial" w:eastAsia="Arial" w:hAnsi="Arial" w:cs="Arial"/>
          <w:color w:val="484848"/>
          <w:lang w:val="en-US"/>
        </w:rPr>
        <w:t>your</w:t>
      </w:r>
      <w:r w:rsidRPr="00AC0DF4">
        <w:rPr>
          <w:rFonts w:ascii="Arial" w:eastAsia="Arial" w:hAnsi="Arial" w:cs="Arial"/>
          <w:color w:val="484848"/>
          <w:spacing w:val="-8"/>
          <w:lang w:val="en-US"/>
        </w:rPr>
        <w:t xml:space="preserve"> </w:t>
      </w:r>
      <w:r w:rsidRPr="00AC0DF4">
        <w:rPr>
          <w:rFonts w:ascii="Arial" w:eastAsia="Arial" w:hAnsi="Arial" w:cs="Arial"/>
          <w:color w:val="484848"/>
          <w:lang w:val="en-US"/>
        </w:rPr>
        <w:t>employees</w:t>
      </w:r>
      <w:r w:rsidRPr="00AC0DF4">
        <w:rPr>
          <w:rFonts w:ascii="Arial" w:eastAsia="Arial" w:hAnsi="Arial" w:cs="Arial"/>
          <w:color w:val="484848"/>
          <w:spacing w:val="-8"/>
          <w:lang w:val="en-US"/>
        </w:rPr>
        <w:t xml:space="preserve"> </w:t>
      </w:r>
      <w:r w:rsidRPr="00AC0DF4">
        <w:rPr>
          <w:rFonts w:ascii="Arial" w:eastAsia="Arial" w:hAnsi="Arial" w:cs="Arial"/>
          <w:color w:val="484848"/>
          <w:lang w:val="en-US"/>
        </w:rPr>
        <w:t>who</w:t>
      </w:r>
      <w:r w:rsidRPr="00AC0DF4">
        <w:rPr>
          <w:rFonts w:ascii="Arial" w:eastAsia="Arial" w:hAnsi="Arial" w:cs="Arial"/>
          <w:color w:val="484848"/>
          <w:spacing w:val="-9"/>
          <w:lang w:val="en-US"/>
        </w:rPr>
        <w:t xml:space="preserve"> </w:t>
      </w:r>
      <w:r w:rsidRPr="00AC0DF4">
        <w:rPr>
          <w:rFonts w:ascii="Arial" w:eastAsia="Arial" w:hAnsi="Arial" w:cs="Arial"/>
          <w:color w:val="484848"/>
          <w:lang w:val="en-US"/>
        </w:rPr>
        <w:t>were</w:t>
      </w:r>
      <w:r w:rsidRPr="00AC0DF4">
        <w:rPr>
          <w:rFonts w:ascii="Arial" w:eastAsia="Arial" w:hAnsi="Arial" w:cs="Arial"/>
          <w:color w:val="484848"/>
          <w:spacing w:val="-8"/>
          <w:lang w:val="en-US"/>
        </w:rPr>
        <w:t xml:space="preserve"> </w:t>
      </w:r>
      <w:r w:rsidRPr="00AC0DF4">
        <w:rPr>
          <w:rFonts w:ascii="Arial" w:eastAsia="Arial" w:hAnsi="Arial" w:cs="Arial"/>
          <w:color w:val="484848"/>
          <w:lang w:val="en-US"/>
        </w:rPr>
        <w:t>relevant</w:t>
      </w:r>
      <w:r w:rsidRPr="00AC0DF4">
        <w:rPr>
          <w:rFonts w:ascii="Arial" w:eastAsia="Arial" w:hAnsi="Arial" w:cs="Arial"/>
          <w:color w:val="484848"/>
          <w:spacing w:val="-8"/>
          <w:lang w:val="en-US"/>
        </w:rPr>
        <w:t xml:space="preserve"> </w:t>
      </w:r>
      <w:r w:rsidRPr="00AC0DF4">
        <w:rPr>
          <w:rFonts w:ascii="Arial" w:eastAsia="Arial" w:hAnsi="Arial" w:cs="Arial"/>
          <w:color w:val="484848"/>
          <w:lang w:val="en-US"/>
        </w:rPr>
        <w:t>union</w:t>
      </w:r>
      <w:r w:rsidRPr="00AC0DF4">
        <w:rPr>
          <w:rFonts w:ascii="Arial" w:eastAsia="Arial" w:hAnsi="Arial" w:cs="Arial"/>
          <w:color w:val="484848"/>
          <w:spacing w:val="-9"/>
          <w:lang w:val="en-US"/>
        </w:rPr>
        <w:t xml:space="preserve"> </w:t>
      </w:r>
      <w:r w:rsidRPr="00AC0DF4">
        <w:rPr>
          <w:rFonts w:ascii="Arial" w:eastAsia="Arial" w:hAnsi="Arial" w:cs="Arial"/>
          <w:color w:val="484848"/>
          <w:lang w:val="en-US"/>
        </w:rPr>
        <w:t>officials</w:t>
      </w:r>
      <w:r w:rsidRPr="00AC0DF4">
        <w:rPr>
          <w:rFonts w:ascii="Arial" w:eastAsia="Arial" w:hAnsi="Arial" w:cs="Arial"/>
          <w:color w:val="484848"/>
          <w:spacing w:val="-8"/>
          <w:lang w:val="en-US"/>
        </w:rPr>
        <w:t xml:space="preserve"> </w:t>
      </w:r>
      <w:r w:rsidRPr="00AC0DF4">
        <w:rPr>
          <w:rFonts w:ascii="Arial" w:eastAsia="Arial" w:hAnsi="Arial" w:cs="Arial"/>
          <w:color w:val="484848"/>
          <w:lang w:val="en-US"/>
        </w:rPr>
        <w:t>during</w:t>
      </w:r>
      <w:r w:rsidRPr="00AC0DF4">
        <w:rPr>
          <w:rFonts w:ascii="Arial" w:eastAsia="Arial" w:hAnsi="Arial" w:cs="Arial"/>
          <w:color w:val="484848"/>
          <w:spacing w:val="-9"/>
          <w:lang w:val="en-US"/>
        </w:rPr>
        <w:t xml:space="preserve"> </w:t>
      </w:r>
      <w:r w:rsidRPr="00AC0DF4">
        <w:rPr>
          <w:rFonts w:ascii="Arial" w:eastAsia="Arial" w:hAnsi="Arial" w:cs="Arial"/>
          <w:color w:val="484848"/>
          <w:lang w:val="en-US"/>
        </w:rPr>
        <w:t>the</w:t>
      </w:r>
      <w:r w:rsidRPr="00AC0DF4">
        <w:rPr>
          <w:rFonts w:ascii="Arial" w:eastAsia="Arial" w:hAnsi="Arial" w:cs="Arial"/>
          <w:color w:val="484848"/>
          <w:spacing w:val="-9"/>
          <w:lang w:val="en-US"/>
        </w:rPr>
        <w:t xml:space="preserve"> </w:t>
      </w:r>
      <w:r w:rsidRPr="00AC0DF4">
        <w:rPr>
          <w:rFonts w:ascii="Arial" w:eastAsia="Arial" w:hAnsi="Arial" w:cs="Arial"/>
          <w:color w:val="484848"/>
          <w:lang w:val="en-US"/>
        </w:rPr>
        <w:t>relevant period?</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8"/>
        <w:gridCol w:w="4751"/>
      </w:tblGrid>
      <w:tr w:rsidR="00AC0DF4" w:rsidRPr="00AC0DF4" w:rsidTr="00471AFE">
        <w:trPr>
          <w:trHeight w:hRule="exact" w:val="517"/>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2" w:line="252" w:lineRule="exact"/>
              <w:ind w:left="103" w:right="616"/>
              <w:rPr>
                <w:rFonts w:ascii="Arial" w:eastAsia="Arial" w:hAnsi="Arial" w:cs="Arial"/>
                <w:i/>
                <w:lang w:val="en-US"/>
              </w:rPr>
            </w:pPr>
            <w:r w:rsidRPr="00AC0DF4">
              <w:rPr>
                <w:rFonts w:ascii="Arial" w:eastAsia="Arial" w:hAnsi="Arial" w:cs="Arial"/>
                <w:i/>
                <w:lang w:val="en-US"/>
              </w:rPr>
              <w:t>Number of employees who were relevant union officials during the relevant period</w:t>
            </w:r>
          </w:p>
        </w:tc>
        <w:tc>
          <w:tcPr>
            <w:tcW w:w="4751"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line="251" w:lineRule="exact"/>
              <w:ind w:left="103"/>
              <w:rPr>
                <w:rFonts w:ascii="Arial" w:eastAsia="Arial" w:hAnsi="Arial" w:cs="Arial"/>
                <w:i/>
                <w:lang w:val="en-US"/>
              </w:rPr>
            </w:pPr>
            <w:r w:rsidRPr="00AC0DF4">
              <w:rPr>
                <w:rFonts w:ascii="Arial" w:eastAsia="Arial" w:hAnsi="Arial" w:cs="Arial"/>
                <w:i/>
                <w:lang w:val="en-US"/>
              </w:rPr>
              <w:t>Full-time equivalent employee number</w:t>
            </w:r>
          </w:p>
        </w:tc>
      </w:tr>
      <w:tr w:rsidR="00AC0DF4" w:rsidRPr="00AC0DF4" w:rsidTr="00471AFE">
        <w:trPr>
          <w:trHeight w:hRule="exact" w:val="262"/>
        </w:trPr>
        <w:tc>
          <w:tcPr>
            <w:tcW w:w="4748" w:type="dxa"/>
            <w:tcBorders>
              <w:top w:val="single" w:sz="4" w:space="0" w:color="000000"/>
              <w:left w:val="single" w:sz="4" w:space="0" w:color="000000"/>
              <w:bottom w:val="single" w:sz="4" w:space="0" w:color="000000"/>
              <w:right w:val="single" w:sz="4" w:space="0" w:color="000000"/>
            </w:tcBorders>
          </w:tcPr>
          <w:p w:rsidR="00AC0DF4" w:rsidRPr="00AC0DF4" w:rsidRDefault="00B751E5" w:rsidP="00B751E5">
            <w:pPr>
              <w:widowControl w:val="0"/>
              <w:autoSpaceDE w:val="0"/>
              <w:autoSpaceDN w:val="0"/>
              <w:jc w:val="center"/>
              <w:rPr>
                <w:rFonts w:ascii="Arial" w:eastAsia="Arial" w:hAnsi="Arial" w:cs="Arial"/>
                <w:lang w:val="en-US"/>
              </w:rPr>
            </w:pPr>
            <w:r>
              <w:rPr>
                <w:rFonts w:ascii="Arial" w:eastAsia="Arial" w:hAnsi="Arial" w:cs="Arial"/>
                <w:lang w:val="en-US"/>
              </w:rPr>
              <w:t>57</w:t>
            </w:r>
          </w:p>
        </w:tc>
        <w:tc>
          <w:tcPr>
            <w:tcW w:w="4751" w:type="dxa"/>
            <w:tcBorders>
              <w:top w:val="single" w:sz="4" w:space="0" w:color="000000"/>
              <w:left w:val="single" w:sz="4" w:space="0" w:color="000000"/>
              <w:bottom w:val="single" w:sz="4" w:space="0" w:color="000000"/>
              <w:right w:val="single" w:sz="4" w:space="0" w:color="000000"/>
            </w:tcBorders>
          </w:tcPr>
          <w:p w:rsidR="00AC0DF4" w:rsidRPr="00AC0DF4" w:rsidRDefault="00B751E5" w:rsidP="00B751E5">
            <w:pPr>
              <w:widowControl w:val="0"/>
              <w:autoSpaceDE w:val="0"/>
              <w:autoSpaceDN w:val="0"/>
              <w:jc w:val="center"/>
              <w:rPr>
                <w:rFonts w:ascii="Arial" w:eastAsia="Arial" w:hAnsi="Arial" w:cs="Arial"/>
                <w:lang w:val="en-US"/>
              </w:rPr>
            </w:pPr>
            <w:r>
              <w:rPr>
                <w:rFonts w:ascii="Arial" w:eastAsia="Arial" w:hAnsi="Arial" w:cs="Arial"/>
                <w:lang w:val="en-US"/>
              </w:rPr>
              <w:t>48.62</w:t>
            </w:r>
          </w:p>
        </w:tc>
      </w:tr>
    </w:tbl>
    <w:p w:rsidR="00AC0DF4" w:rsidRPr="00AC0DF4" w:rsidRDefault="00AC0DF4" w:rsidP="00AC0DF4">
      <w:pPr>
        <w:widowControl w:val="0"/>
        <w:autoSpaceDE w:val="0"/>
        <w:autoSpaceDN w:val="0"/>
        <w:spacing w:before="8"/>
        <w:rPr>
          <w:rFonts w:ascii="Arial" w:eastAsia="Arial" w:hAnsi="Arial" w:cs="Arial"/>
          <w:sz w:val="21"/>
          <w:lang w:val="en-US"/>
        </w:rPr>
      </w:pPr>
    </w:p>
    <w:p w:rsidR="00AC0DF4" w:rsidRPr="00AC0DF4" w:rsidRDefault="00AC0DF4" w:rsidP="00AC0DF4">
      <w:pPr>
        <w:widowControl w:val="0"/>
        <w:autoSpaceDE w:val="0"/>
        <w:autoSpaceDN w:val="0"/>
        <w:ind w:left="100"/>
        <w:jc w:val="both"/>
        <w:outlineLvl w:val="4"/>
        <w:rPr>
          <w:rFonts w:ascii="Arial" w:eastAsia="Arial" w:hAnsi="Arial" w:cs="Arial"/>
          <w:b/>
          <w:bCs/>
          <w:lang w:val="en-US"/>
        </w:rPr>
      </w:pPr>
      <w:r w:rsidRPr="00AC0DF4">
        <w:rPr>
          <w:rFonts w:ascii="Arial" w:eastAsia="Arial" w:hAnsi="Arial" w:cs="Arial"/>
          <w:b/>
          <w:bCs/>
          <w:lang w:val="en-US"/>
        </w:rPr>
        <w:t>Table 2</w:t>
      </w:r>
    </w:p>
    <w:p w:rsidR="00AC0DF4" w:rsidRPr="00AC0DF4" w:rsidRDefault="00AC0DF4" w:rsidP="00AC0DF4">
      <w:pPr>
        <w:widowControl w:val="0"/>
        <w:autoSpaceDE w:val="0"/>
        <w:autoSpaceDN w:val="0"/>
        <w:spacing w:before="179"/>
        <w:ind w:left="100"/>
        <w:jc w:val="both"/>
        <w:outlineLvl w:val="4"/>
        <w:rPr>
          <w:rFonts w:ascii="Arial" w:eastAsia="Arial" w:hAnsi="Arial" w:cs="Arial"/>
          <w:b/>
          <w:bCs/>
          <w:lang w:val="en-US"/>
        </w:rPr>
      </w:pPr>
      <w:r w:rsidRPr="00AC0DF4">
        <w:rPr>
          <w:rFonts w:ascii="Arial" w:eastAsia="Arial" w:hAnsi="Arial" w:cs="Arial"/>
          <w:b/>
          <w:bCs/>
          <w:lang w:val="en-US"/>
        </w:rPr>
        <w:t>Percentage of time spent on facility time</w:t>
      </w:r>
    </w:p>
    <w:p w:rsidR="00AC0DF4" w:rsidRPr="00AC0DF4" w:rsidRDefault="00AC0DF4" w:rsidP="00AC0DF4">
      <w:pPr>
        <w:widowControl w:val="0"/>
        <w:autoSpaceDE w:val="0"/>
        <w:autoSpaceDN w:val="0"/>
        <w:spacing w:before="4"/>
        <w:rPr>
          <w:rFonts w:ascii="Arial" w:eastAsia="Arial" w:hAnsi="Arial" w:cs="Arial"/>
          <w:b/>
          <w:sz w:val="25"/>
          <w:lang w:val="en-US"/>
        </w:rPr>
      </w:pPr>
    </w:p>
    <w:p w:rsidR="00AC0DF4" w:rsidRPr="00AC0DF4" w:rsidRDefault="00AC0DF4" w:rsidP="00AC0DF4">
      <w:pPr>
        <w:widowControl w:val="0"/>
        <w:autoSpaceDE w:val="0"/>
        <w:autoSpaceDN w:val="0"/>
        <w:spacing w:after="18" w:line="338" w:lineRule="auto"/>
        <w:ind w:left="100"/>
        <w:rPr>
          <w:rFonts w:ascii="Arial" w:eastAsia="Arial" w:hAnsi="Arial" w:cs="Arial"/>
          <w:lang w:val="en-US"/>
        </w:rPr>
      </w:pPr>
      <w:r w:rsidRPr="00AC0DF4">
        <w:rPr>
          <w:rFonts w:ascii="Arial" w:eastAsia="Arial" w:hAnsi="Arial" w:cs="Arial"/>
          <w:color w:val="484848"/>
          <w:lang w:val="en-US"/>
        </w:rPr>
        <w:t>How</w:t>
      </w:r>
      <w:r w:rsidRPr="00AC0DF4">
        <w:rPr>
          <w:rFonts w:ascii="Arial" w:eastAsia="Arial" w:hAnsi="Arial" w:cs="Arial"/>
          <w:color w:val="484848"/>
          <w:spacing w:val="-20"/>
          <w:lang w:val="en-US"/>
        </w:rPr>
        <w:t xml:space="preserve"> </w:t>
      </w:r>
      <w:r w:rsidRPr="00AC0DF4">
        <w:rPr>
          <w:rFonts w:ascii="Arial" w:eastAsia="Arial" w:hAnsi="Arial" w:cs="Arial"/>
          <w:color w:val="484848"/>
          <w:lang w:val="en-US"/>
        </w:rPr>
        <w:t>many</w:t>
      </w:r>
      <w:r w:rsidRPr="00AC0DF4">
        <w:rPr>
          <w:rFonts w:ascii="Arial" w:eastAsia="Arial" w:hAnsi="Arial" w:cs="Arial"/>
          <w:color w:val="484848"/>
          <w:spacing w:val="-19"/>
          <w:lang w:val="en-US"/>
        </w:rPr>
        <w:t xml:space="preserve"> </w:t>
      </w:r>
      <w:r w:rsidRPr="00AC0DF4">
        <w:rPr>
          <w:rFonts w:ascii="Arial" w:eastAsia="Arial" w:hAnsi="Arial" w:cs="Arial"/>
          <w:color w:val="484848"/>
          <w:lang w:val="en-US"/>
        </w:rPr>
        <w:t>of</w:t>
      </w:r>
      <w:r w:rsidRPr="00AC0DF4">
        <w:rPr>
          <w:rFonts w:ascii="Arial" w:eastAsia="Arial" w:hAnsi="Arial" w:cs="Arial"/>
          <w:color w:val="484848"/>
          <w:spacing w:val="-16"/>
          <w:lang w:val="en-US"/>
        </w:rPr>
        <w:t xml:space="preserve"> </w:t>
      </w:r>
      <w:r w:rsidRPr="00AC0DF4">
        <w:rPr>
          <w:rFonts w:ascii="Arial" w:eastAsia="Arial" w:hAnsi="Arial" w:cs="Arial"/>
          <w:color w:val="484848"/>
          <w:lang w:val="en-US"/>
        </w:rPr>
        <w:t>your</w:t>
      </w:r>
      <w:r w:rsidRPr="00AC0DF4">
        <w:rPr>
          <w:rFonts w:ascii="Arial" w:eastAsia="Arial" w:hAnsi="Arial" w:cs="Arial"/>
          <w:color w:val="484848"/>
          <w:spacing w:val="-16"/>
          <w:lang w:val="en-US"/>
        </w:rPr>
        <w:t xml:space="preserve"> </w:t>
      </w:r>
      <w:r w:rsidRPr="00AC0DF4">
        <w:rPr>
          <w:rFonts w:ascii="Arial" w:eastAsia="Arial" w:hAnsi="Arial" w:cs="Arial"/>
          <w:color w:val="484848"/>
          <w:lang w:val="en-US"/>
        </w:rPr>
        <w:t>employees</w:t>
      </w:r>
      <w:r w:rsidRPr="00AC0DF4">
        <w:rPr>
          <w:rFonts w:ascii="Arial" w:eastAsia="Arial" w:hAnsi="Arial" w:cs="Arial"/>
          <w:color w:val="484848"/>
          <w:spacing w:val="-17"/>
          <w:lang w:val="en-US"/>
        </w:rPr>
        <w:t xml:space="preserve"> </w:t>
      </w:r>
      <w:r w:rsidRPr="00AC0DF4">
        <w:rPr>
          <w:rFonts w:ascii="Arial" w:eastAsia="Arial" w:hAnsi="Arial" w:cs="Arial"/>
          <w:color w:val="484848"/>
          <w:lang w:val="en-US"/>
        </w:rPr>
        <w:t>who</w:t>
      </w:r>
      <w:r w:rsidRPr="00AC0DF4">
        <w:rPr>
          <w:rFonts w:ascii="Arial" w:eastAsia="Arial" w:hAnsi="Arial" w:cs="Arial"/>
          <w:color w:val="484848"/>
          <w:spacing w:val="-15"/>
          <w:lang w:val="en-US"/>
        </w:rPr>
        <w:t xml:space="preserve"> </w:t>
      </w:r>
      <w:r w:rsidRPr="00AC0DF4">
        <w:rPr>
          <w:rFonts w:ascii="Arial" w:eastAsia="Arial" w:hAnsi="Arial" w:cs="Arial"/>
          <w:color w:val="484848"/>
          <w:lang w:val="en-US"/>
        </w:rPr>
        <w:t>were</w:t>
      </w:r>
      <w:r w:rsidRPr="00AC0DF4">
        <w:rPr>
          <w:rFonts w:ascii="Arial" w:eastAsia="Arial" w:hAnsi="Arial" w:cs="Arial"/>
          <w:color w:val="484848"/>
          <w:spacing w:val="-16"/>
          <w:lang w:val="en-US"/>
        </w:rPr>
        <w:t xml:space="preserve"> </w:t>
      </w:r>
      <w:r w:rsidRPr="00AC0DF4">
        <w:rPr>
          <w:rFonts w:ascii="Arial" w:eastAsia="Arial" w:hAnsi="Arial" w:cs="Arial"/>
          <w:color w:val="484848"/>
          <w:lang w:val="en-US"/>
        </w:rPr>
        <w:t>relevant</w:t>
      </w:r>
      <w:r w:rsidRPr="00AC0DF4">
        <w:rPr>
          <w:rFonts w:ascii="Arial" w:eastAsia="Arial" w:hAnsi="Arial" w:cs="Arial"/>
          <w:color w:val="484848"/>
          <w:spacing w:val="-16"/>
          <w:lang w:val="en-US"/>
        </w:rPr>
        <w:t xml:space="preserve"> </w:t>
      </w:r>
      <w:r w:rsidRPr="00AC0DF4">
        <w:rPr>
          <w:rFonts w:ascii="Arial" w:eastAsia="Arial" w:hAnsi="Arial" w:cs="Arial"/>
          <w:color w:val="484848"/>
          <w:lang w:val="en-US"/>
        </w:rPr>
        <w:t>union</w:t>
      </w:r>
      <w:r w:rsidRPr="00AC0DF4">
        <w:rPr>
          <w:rFonts w:ascii="Arial" w:eastAsia="Arial" w:hAnsi="Arial" w:cs="Arial"/>
          <w:color w:val="484848"/>
          <w:spacing w:val="-17"/>
          <w:lang w:val="en-US"/>
        </w:rPr>
        <w:t xml:space="preserve"> </w:t>
      </w:r>
      <w:r w:rsidRPr="00AC0DF4">
        <w:rPr>
          <w:rFonts w:ascii="Arial" w:eastAsia="Arial" w:hAnsi="Arial" w:cs="Arial"/>
          <w:color w:val="484848"/>
          <w:lang w:val="en-US"/>
        </w:rPr>
        <w:t>officials</w:t>
      </w:r>
      <w:r w:rsidRPr="00AC0DF4">
        <w:rPr>
          <w:rFonts w:ascii="Arial" w:eastAsia="Arial" w:hAnsi="Arial" w:cs="Arial"/>
          <w:color w:val="484848"/>
          <w:spacing w:val="-17"/>
          <w:lang w:val="en-US"/>
        </w:rPr>
        <w:t xml:space="preserve"> </w:t>
      </w:r>
      <w:r w:rsidRPr="00AC0DF4">
        <w:rPr>
          <w:rFonts w:ascii="Arial" w:eastAsia="Arial" w:hAnsi="Arial" w:cs="Arial"/>
          <w:color w:val="484848"/>
          <w:lang w:val="en-US"/>
        </w:rPr>
        <w:t>employed</w:t>
      </w:r>
      <w:r w:rsidRPr="00AC0DF4">
        <w:rPr>
          <w:rFonts w:ascii="Arial" w:eastAsia="Arial" w:hAnsi="Arial" w:cs="Arial"/>
          <w:color w:val="484848"/>
          <w:spacing w:val="-17"/>
          <w:lang w:val="en-US"/>
        </w:rPr>
        <w:t xml:space="preserve"> </w:t>
      </w:r>
      <w:r w:rsidRPr="00AC0DF4">
        <w:rPr>
          <w:rFonts w:ascii="Arial" w:eastAsia="Arial" w:hAnsi="Arial" w:cs="Arial"/>
          <w:color w:val="484848"/>
          <w:lang w:val="en-US"/>
        </w:rPr>
        <w:t>during</w:t>
      </w:r>
      <w:r w:rsidRPr="00AC0DF4">
        <w:rPr>
          <w:rFonts w:ascii="Arial" w:eastAsia="Arial" w:hAnsi="Arial" w:cs="Arial"/>
          <w:color w:val="484848"/>
          <w:spacing w:val="-17"/>
          <w:lang w:val="en-US"/>
        </w:rPr>
        <w:t xml:space="preserve"> </w:t>
      </w:r>
      <w:r w:rsidRPr="00AC0DF4">
        <w:rPr>
          <w:rFonts w:ascii="Arial" w:eastAsia="Arial" w:hAnsi="Arial" w:cs="Arial"/>
          <w:color w:val="484848"/>
          <w:lang w:val="en-US"/>
        </w:rPr>
        <w:t>the</w:t>
      </w:r>
      <w:r w:rsidRPr="00AC0DF4">
        <w:rPr>
          <w:rFonts w:ascii="Arial" w:eastAsia="Arial" w:hAnsi="Arial" w:cs="Arial"/>
          <w:color w:val="484848"/>
          <w:spacing w:val="-20"/>
          <w:lang w:val="en-US"/>
        </w:rPr>
        <w:t xml:space="preserve"> </w:t>
      </w:r>
      <w:r w:rsidRPr="00AC0DF4">
        <w:rPr>
          <w:rFonts w:ascii="Arial" w:eastAsia="Arial" w:hAnsi="Arial" w:cs="Arial"/>
          <w:color w:val="484848"/>
          <w:lang w:val="en-US"/>
        </w:rPr>
        <w:t>relevant</w:t>
      </w:r>
      <w:r w:rsidRPr="00AC0DF4">
        <w:rPr>
          <w:rFonts w:ascii="Arial" w:eastAsia="Arial" w:hAnsi="Arial" w:cs="Arial"/>
          <w:color w:val="484848"/>
          <w:spacing w:val="-16"/>
          <w:lang w:val="en-US"/>
        </w:rPr>
        <w:t xml:space="preserve"> </w:t>
      </w:r>
      <w:r w:rsidRPr="00AC0DF4">
        <w:rPr>
          <w:rFonts w:ascii="Arial" w:eastAsia="Arial" w:hAnsi="Arial" w:cs="Arial"/>
          <w:color w:val="484848"/>
          <w:lang w:val="en-US"/>
        </w:rPr>
        <w:t>period spent a) 0%, b) 1%-50%, c) 51%-99% or d) 100% of their working hours on facility</w:t>
      </w:r>
      <w:r w:rsidRPr="00AC0DF4">
        <w:rPr>
          <w:rFonts w:ascii="Arial" w:eastAsia="Arial" w:hAnsi="Arial" w:cs="Arial"/>
          <w:color w:val="484848"/>
          <w:spacing w:val="-25"/>
          <w:lang w:val="en-US"/>
        </w:rPr>
        <w:t xml:space="preserve"> </w:t>
      </w:r>
      <w:r w:rsidRPr="00AC0DF4">
        <w:rPr>
          <w:rFonts w:ascii="Arial" w:eastAsia="Arial" w:hAnsi="Arial" w:cs="Arial"/>
          <w:color w:val="484848"/>
          <w:lang w:val="en-US"/>
        </w:rPr>
        <w:t>time?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8"/>
        <w:gridCol w:w="4751"/>
      </w:tblGrid>
      <w:tr w:rsidR="00AC0DF4" w:rsidRPr="00AC0DF4" w:rsidTr="00471AFE">
        <w:trPr>
          <w:trHeight w:hRule="exact" w:val="490"/>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5"/>
              <w:ind w:left="103"/>
              <w:rPr>
                <w:rFonts w:ascii="Arial" w:eastAsia="Arial" w:hAnsi="Arial" w:cs="Arial"/>
                <w:lang w:val="en-US"/>
              </w:rPr>
            </w:pPr>
            <w:r w:rsidRPr="00AC0DF4">
              <w:rPr>
                <w:rFonts w:ascii="Arial" w:eastAsia="Arial" w:hAnsi="Arial" w:cs="Arial"/>
                <w:lang w:val="en-US"/>
              </w:rPr>
              <w:t>Percentage of time</w:t>
            </w:r>
          </w:p>
        </w:tc>
        <w:tc>
          <w:tcPr>
            <w:tcW w:w="4751"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5"/>
              <w:ind w:left="103"/>
              <w:rPr>
                <w:rFonts w:ascii="Arial" w:eastAsia="Arial" w:hAnsi="Arial" w:cs="Arial"/>
                <w:lang w:val="en-US"/>
              </w:rPr>
            </w:pPr>
            <w:r w:rsidRPr="00AC0DF4">
              <w:rPr>
                <w:rFonts w:ascii="Arial" w:eastAsia="Arial" w:hAnsi="Arial" w:cs="Arial"/>
                <w:color w:val="484848"/>
                <w:lang w:val="en-US"/>
              </w:rPr>
              <w:t>Number of Employees</w:t>
            </w:r>
          </w:p>
        </w:tc>
      </w:tr>
      <w:tr w:rsidR="00AC0DF4" w:rsidRPr="00AC0DF4" w:rsidTr="00471AFE">
        <w:trPr>
          <w:trHeight w:hRule="exact" w:val="490"/>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5"/>
              <w:ind w:left="103"/>
              <w:rPr>
                <w:rFonts w:ascii="Arial" w:eastAsia="Arial" w:hAnsi="Arial" w:cs="Arial"/>
                <w:lang w:val="en-US"/>
              </w:rPr>
            </w:pPr>
            <w:r w:rsidRPr="00AC0DF4">
              <w:rPr>
                <w:rFonts w:ascii="Arial" w:eastAsia="Arial" w:hAnsi="Arial" w:cs="Arial"/>
                <w:color w:val="484848"/>
                <w:lang w:val="en-US"/>
              </w:rPr>
              <w:t>0%</w:t>
            </w:r>
          </w:p>
        </w:tc>
        <w:tc>
          <w:tcPr>
            <w:tcW w:w="4751" w:type="dxa"/>
            <w:tcBorders>
              <w:top w:val="single" w:sz="4" w:space="0" w:color="000000"/>
              <w:left w:val="single" w:sz="4" w:space="0" w:color="000000"/>
              <w:bottom w:val="single" w:sz="4" w:space="0" w:color="000000"/>
              <w:right w:val="single" w:sz="4" w:space="0" w:color="000000"/>
            </w:tcBorders>
          </w:tcPr>
          <w:p w:rsidR="00AC0DF4" w:rsidRPr="00AC0DF4" w:rsidRDefault="00B751E5" w:rsidP="00B751E5">
            <w:pPr>
              <w:widowControl w:val="0"/>
              <w:autoSpaceDE w:val="0"/>
              <w:autoSpaceDN w:val="0"/>
              <w:jc w:val="center"/>
              <w:rPr>
                <w:rFonts w:ascii="Arial" w:eastAsia="Arial" w:hAnsi="Arial" w:cs="Arial"/>
                <w:lang w:val="en-US"/>
              </w:rPr>
            </w:pPr>
            <w:r>
              <w:rPr>
                <w:rFonts w:ascii="Arial" w:eastAsia="Arial" w:hAnsi="Arial" w:cs="Arial"/>
                <w:lang w:val="en-US"/>
              </w:rPr>
              <w:t>50</w:t>
            </w:r>
          </w:p>
        </w:tc>
      </w:tr>
      <w:tr w:rsidR="00AC0DF4" w:rsidRPr="00AC0DF4" w:rsidTr="00471AFE">
        <w:trPr>
          <w:trHeight w:hRule="exact" w:val="490"/>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6"/>
              <w:ind w:left="103"/>
              <w:rPr>
                <w:rFonts w:ascii="Arial" w:eastAsia="Arial" w:hAnsi="Arial" w:cs="Arial"/>
                <w:lang w:val="en-US"/>
              </w:rPr>
            </w:pPr>
            <w:r w:rsidRPr="00AC0DF4">
              <w:rPr>
                <w:rFonts w:ascii="Arial" w:eastAsia="Arial" w:hAnsi="Arial" w:cs="Arial"/>
                <w:color w:val="484848"/>
                <w:lang w:val="en-US"/>
              </w:rPr>
              <w:t>1-50%</w:t>
            </w:r>
          </w:p>
        </w:tc>
        <w:tc>
          <w:tcPr>
            <w:tcW w:w="4751" w:type="dxa"/>
            <w:tcBorders>
              <w:top w:val="single" w:sz="4" w:space="0" w:color="000000"/>
              <w:left w:val="single" w:sz="4" w:space="0" w:color="000000"/>
              <w:bottom w:val="single" w:sz="4" w:space="0" w:color="000000"/>
              <w:right w:val="single" w:sz="4" w:space="0" w:color="000000"/>
            </w:tcBorders>
          </w:tcPr>
          <w:p w:rsidR="00AC0DF4" w:rsidRPr="00AC0DF4" w:rsidRDefault="00B751E5" w:rsidP="00B751E5">
            <w:pPr>
              <w:widowControl w:val="0"/>
              <w:autoSpaceDE w:val="0"/>
              <w:autoSpaceDN w:val="0"/>
              <w:jc w:val="center"/>
              <w:rPr>
                <w:rFonts w:ascii="Arial" w:eastAsia="Arial" w:hAnsi="Arial" w:cs="Arial"/>
                <w:lang w:val="en-US"/>
              </w:rPr>
            </w:pPr>
            <w:r>
              <w:rPr>
                <w:rFonts w:ascii="Arial" w:eastAsia="Arial" w:hAnsi="Arial" w:cs="Arial"/>
                <w:lang w:val="en-US"/>
              </w:rPr>
              <w:t>7</w:t>
            </w:r>
          </w:p>
        </w:tc>
      </w:tr>
      <w:tr w:rsidR="00AC0DF4" w:rsidRPr="00AC0DF4" w:rsidTr="00471AFE">
        <w:trPr>
          <w:trHeight w:hRule="exact" w:val="490"/>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5"/>
              <w:ind w:left="103"/>
              <w:rPr>
                <w:rFonts w:ascii="Arial" w:eastAsia="Arial" w:hAnsi="Arial" w:cs="Arial"/>
                <w:lang w:val="en-US"/>
              </w:rPr>
            </w:pPr>
            <w:r w:rsidRPr="00AC0DF4">
              <w:rPr>
                <w:rFonts w:ascii="Arial" w:eastAsia="Arial" w:hAnsi="Arial" w:cs="Arial"/>
                <w:color w:val="484848"/>
                <w:lang w:val="en-US"/>
              </w:rPr>
              <w:t>51-99%</w:t>
            </w:r>
          </w:p>
        </w:tc>
        <w:tc>
          <w:tcPr>
            <w:tcW w:w="4751" w:type="dxa"/>
            <w:tcBorders>
              <w:top w:val="single" w:sz="4" w:space="0" w:color="000000"/>
              <w:left w:val="single" w:sz="4" w:space="0" w:color="000000"/>
              <w:bottom w:val="single" w:sz="4" w:space="0" w:color="000000"/>
              <w:right w:val="single" w:sz="4" w:space="0" w:color="000000"/>
            </w:tcBorders>
          </w:tcPr>
          <w:p w:rsidR="00AC0DF4" w:rsidRPr="00AC0DF4" w:rsidRDefault="00B751E5" w:rsidP="00B751E5">
            <w:pPr>
              <w:widowControl w:val="0"/>
              <w:autoSpaceDE w:val="0"/>
              <w:autoSpaceDN w:val="0"/>
              <w:jc w:val="center"/>
              <w:rPr>
                <w:rFonts w:ascii="Arial" w:eastAsia="Arial" w:hAnsi="Arial" w:cs="Arial"/>
                <w:lang w:val="en-US"/>
              </w:rPr>
            </w:pPr>
            <w:r>
              <w:rPr>
                <w:rFonts w:ascii="Arial" w:eastAsia="Arial" w:hAnsi="Arial" w:cs="Arial"/>
                <w:lang w:val="en-US"/>
              </w:rPr>
              <w:t>0</w:t>
            </w:r>
          </w:p>
        </w:tc>
      </w:tr>
      <w:tr w:rsidR="00AC0DF4" w:rsidRPr="00AC0DF4" w:rsidTr="00471AFE">
        <w:trPr>
          <w:trHeight w:hRule="exact" w:val="492"/>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5"/>
              <w:ind w:left="103"/>
              <w:rPr>
                <w:rFonts w:ascii="Arial" w:eastAsia="Arial" w:hAnsi="Arial" w:cs="Arial"/>
                <w:lang w:val="en-US"/>
              </w:rPr>
            </w:pPr>
            <w:r w:rsidRPr="00AC0DF4">
              <w:rPr>
                <w:rFonts w:ascii="Arial" w:eastAsia="Arial" w:hAnsi="Arial" w:cs="Arial"/>
                <w:color w:val="484848"/>
                <w:lang w:val="en-US"/>
              </w:rPr>
              <w:t>100%</w:t>
            </w:r>
          </w:p>
        </w:tc>
        <w:tc>
          <w:tcPr>
            <w:tcW w:w="4751" w:type="dxa"/>
            <w:tcBorders>
              <w:top w:val="single" w:sz="4" w:space="0" w:color="000000"/>
              <w:left w:val="single" w:sz="4" w:space="0" w:color="000000"/>
              <w:bottom w:val="single" w:sz="4" w:space="0" w:color="000000"/>
              <w:right w:val="single" w:sz="4" w:space="0" w:color="000000"/>
            </w:tcBorders>
          </w:tcPr>
          <w:p w:rsidR="00AC0DF4" w:rsidRPr="00AC0DF4" w:rsidRDefault="00B751E5" w:rsidP="00B751E5">
            <w:pPr>
              <w:widowControl w:val="0"/>
              <w:autoSpaceDE w:val="0"/>
              <w:autoSpaceDN w:val="0"/>
              <w:jc w:val="center"/>
              <w:rPr>
                <w:rFonts w:ascii="Arial" w:eastAsia="Arial" w:hAnsi="Arial" w:cs="Arial"/>
                <w:lang w:val="en-US"/>
              </w:rPr>
            </w:pPr>
            <w:r>
              <w:rPr>
                <w:rFonts w:ascii="Arial" w:eastAsia="Arial" w:hAnsi="Arial" w:cs="Arial"/>
                <w:lang w:val="en-US"/>
              </w:rPr>
              <w:t>0</w:t>
            </w:r>
          </w:p>
        </w:tc>
      </w:tr>
    </w:tbl>
    <w:p w:rsidR="00AC0DF4" w:rsidRPr="00AC0DF4" w:rsidRDefault="00AC0DF4" w:rsidP="00AC0DF4">
      <w:pPr>
        <w:widowControl w:val="0"/>
        <w:autoSpaceDE w:val="0"/>
        <w:autoSpaceDN w:val="0"/>
        <w:spacing w:before="199"/>
        <w:ind w:left="100"/>
        <w:jc w:val="both"/>
        <w:outlineLvl w:val="4"/>
        <w:rPr>
          <w:rFonts w:ascii="Arial" w:eastAsia="Arial" w:hAnsi="Arial" w:cs="Arial"/>
          <w:b/>
          <w:bCs/>
          <w:lang w:val="en-US"/>
        </w:rPr>
      </w:pPr>
      <w:r w:rsidRPr="00AC0DF4">
        <w:rPr>
          <w:rFonts w:ascii="Arial" w:eastAsia="Arial" w:hAnsi="Arial" w:cs="Arial"/>
          <w:b/>
          <w:bCs/>
          <w:lang w:val="en-US"/>
        </w:rPr>
        <w:t>Table 3</w:t>
      </w:r>
    </w:p>
    <w:p w:rsidR="00AC0DF4" w:rsidRPr="00AC0DF4" w:rsidRDefault="00AC0DF4" w:rsidP="00AC0DF4">
      <w:pPr>
        <w:widowControl w:val="0"/>
        <w:autoSpaceDE w:val="0"/>
        <w:autoSpaceDN w:val="0"/>
        <w:spacing w:before="178"/>
        <w:ind w:left="100"/>
        <w:jc w:val="both"/>
        <w:outlineLvl w:val="4"/>
        <w:rPr>
          <w:rFonts w:ascii="Arial" w:eastAsia="Arial" w:hAnsi="Arial" w:cs="Arial"/>
          <w:b/>
          <w:bCs/>
          <w:lang w:val="en-US"/>
        </w:rPr>
      </w:pPr>
      <w:r w:rsidRPr="00AC0DF4">
        <w:rPr>
          <w:rFonts w:ascii="Arial" w:eastAsia="Arial" w:hAnsi="Arial" w:cs="Arial"/>
          <w:b/>
          <w:bCs/>
          <w:lang w:val="en-US"/>
        </w:rPr>
        <w:t>Percentage of pay bill spent on facility time</w:t>
      </w:r>
    </w:p>
    <w:p w:rsidR="00AC0DF4" w:rsidRPr="00AC0DF4" w:rsidRDefault="00AC0DF4" w:rsidP="00AC0DF4">
      <w:pPr>
        <w:widowControl w:val="0"/>
        <w:autoSpaceDE w:val="0"/>
        <w:autoSpaceDN w:val="0"/>
        <w:spacing w:before="1"/>
        <w:rPr>
          <w:rFonts w:ascii="Arial" w:eastAsia="Arial" w:hAnsi="Arial" w:cs="Arial"/>
          <w:b/>
          <w:sz w:val="25"/>
          <w:lang w:val="en-US"/>
        </w:rPr>
      </w:pPr>
    </w:p>
    <w:p w:rsidR="00AC0DF4" w:rsidRPr="00AC0DF4" w:rsidRDefault="00AC0DF4" w:rsidP="00AC0DF4">
      <w:pPr>
        <w:widowControl w:val="0"/>
        <w:autoSpaceDE w:val="0"/>
        <w:autoSpaceDN w:val="0"/>
        <w:spacing w:after="18" w:line="338" w:lineRule="auto"/>
        <w:ind w:left="100" w:right="108"/>
        <w:jc w:val="both"/>
        <w:rPr>
          <w:rFonts w:ascii="Arial" w:eastAsia="Arial" w:hAnsi="Arial" w:cs="Arial"/>
          <w:lang w:val="en-US"/>
        </w:rPr>
      </w:pPr>
      <w:r w:rsidRPr="00AC0DF4">
        <w:rPr>
          <w:rFonts w:ascii="Arial" w:eastAsia="Arial" w:hAnsi="Arial" w:cs="Arial"/>
          <w:color w:val="484848"/>
          <w:lang w:val="en-US"/>
        </w:rPr>
        <w:t>Provide the figures requested in the first column of the table below to determine the percentage of your total pay bill spent on paying employees who were relevant union officials for facility time during the relevant period.</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8"/>
        <w:gridCol w:w="4751"/>
      </w:tblGrid>
      <w:tr w:rsidR="00AC0DF4" w:rsidRPr="00AC0DF4" w:rsidTr="00471AFE">
        <w:trPr>
          <w:trHeight w:hRule="exact" w:val="492"/>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8"/>
              <w:ind w:left="103"/>
              <w:rPr>
                <w:rFonts w:ascii="Arial" w:eastAsia="Arial" w:hAnsi="Arial" w:cs="Arial"/>
                <w:i/>
                <w:lang w:val="en-US"/>
              </w:rPr>
            </w:pPr>
            <w:r w:rsidRPr="00AC0DF4">
              <w:rPr>
                <w:rFonts w:ascii="Arial" w:eastAsia="Arial" w:hAnsi="Arial" w:cs="Arial"/>
                <w:i/>
                <w:color w:val="484848"/>
                <w:lang w:val="en-US"/>
              </w:rPr>
              <w:t>First Column</w:t>
            </w:r>
          </w:p>
        </w:tc>
        <w:tc>
          <w:tcPr>
            <w:tcW w:w="4751"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8"/>
              <w:ind w:left="103"/>
              <w:rPr>
                <w:rFonts w:ascii="Arial" w:eastAsia="Arial" w:hAnsi="Arial" w:cs="Arial"/>
                <w:i/>
                <w:lang w:val="en-US"/>
              </w:rPr>
            </w:pPr>
            <w:r w:rsidRPr="00AC0DF4">
              <w:rPr>
                <w:rFonts w:ascii="Arial" w:eastAsia="Arial" w:hAnsi="Arial" w:cs="Arial"/>
                <w:i/>
                <w:color w:val="484848"/>
                <w:lang w:val="en-US"/>
              </w:rPr>
              <w:t>Figures</w:t>
            </w:r>
          </w:p>
        </w:tc>
      </w:tr>
      <w:tr w:rsidR="00AC0DF4" w:rsidRPr="00AC0DF4" w:rsidTr="00471AFE">
        <w:trPr>
          <w:trHeight w:hRule="exact" w:val="490"/>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5"/>
              <w:ind w:left="103"/>
              <w:rPr>
                <w:rFonts w:ascii="Arial" w:eastAsia="Arial" w:hAnsi="Arial" w:cs="Arial"/>
                <w:lang w:val="en-US"/>
              </w:rPr>
            </w:pPr>
            <w:r w:rsidRPr="00AC0DF4">
              <w:rPr>
                <w:rFonts w:ascii="Arial" w:eastAsia="Arial" w:hAnsi="Arial" w:cs="Arial"/>
                <w:color w:val="484848"/>
                <w:lang w:val="en-US"/>
              </w:rPr>
              <w:t>Provide the total cost of facility time</w:t>
            </w:r>
          </w:p>
        </w:tc>
        <w:tc>
          <w:tcPr>
            <w:tcW w:w="4751" w:type="dxa"/>
            <w:tcBorders>
              <w:top w:val="single" w:sz="4" w:space="0" w:color="000000"/>
              <w:left w:val="single" w:sz="4" w:space="0" w:color="000000"/>
              <w:bottom w:val="single" w:sz="4" w:space="0" w:color="000000"/>
              <w:right w:val="single" w:sz="4" w:space="0" w:color="000000"/>
            </w:tcBorders>
          </w:tcPr>
          <w:p w:rsidR="00AC0DF4" w:rsidRPr="00AC0DF4" w:rsidRDefault="00B751E5" w:rsidP="00B751E5">
            <w:pPr>
              <w:widowControl w:val="0"/>
              <w:autoSpaceDE w:val="0"/>
              <w:autoSpaceDN w:val="0"/>
              <w:jc w:val="center"/>
              <w:rPr>
                <w:rFonts w:ascii="Arial" w:eastAsia="Arial" w:hAnsi="Arial" w:cs="Arial"/>
                <w:lang w:val="en-US"/>
              </w:rPr>
            </w:pPr>
            <w:r>
              <w:rPr>
                <w:rFonts w:ascii="Arial" w:eastAsia="Arial" w:hAnsi="Arial" w:cs="Arial"/>
                <w:lang w:val="en-US"/>
              </w:rPr>
              <w:t>£2</w:t>
            </w:r>
            <w:r w:rsidR="00113CCF">
              <w:rPr>
                <w:rFonts w:ascii="Arial" w:eastAsia="Arial" w:hAnsi="Arial" w:cs="Arial"/>
                <w:lang w:val="en-US"/>
              </w:rPr>
              <w:t>,</w:t>
            </w:r>
            <w:r>
              <w:rPr>
                <w:rFonts w:ascii="Arial" w:eastAsia="Arial" w:hAnsi="Arial" w:cs="Arial"/>
                <w:lang w:val="en-US"/>
              </w:rPr>
              <w:t>723.97</w:t>
            </w:r>
          </w:p>
        </w:tc>
      </w:tr>
      <w:tr w:rsidR="00AC0DF4" w:rsidRPr="00AC0DF4" w:rsidTr="00471AFE">
        <w:trPr>
          <w:trHeight w:hRule="exact" w:val="490"/>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5"/>
              <w:ind w:left="103"/>
              <w:rPr>
                <w:rFonts w:ascii="Arial" w:eastAsia="Arial" w:hAnsi="Arial" w:cs="Arial"/>
                <w:lang w:val="en-US"/>
              </w:rPr>
            </w:pPr>
            <w:r w:rsidRPr="00AC0DF4">
              <w:rPr>
                <w:rFonts w:ascii="Arial" w:eastAsia="Arial" w:hAnsi="Arial" w:cs="Arial"/>
                <w:color w:val="484848"/>
                <w:lang w:val="en-US"/>
              </w:rPr>
              <w:t>Provide the total pay bill</w:t>
            </w:r>
          </w:p>
        </w:tc>
        <w:tc>
          <w:tcPr>
            <w:tcW w:w="4751" w:type="dxa"/>
            <w:tcBorders>
              <w:top w:val="single" w:sz="4" w:space="0" w:color="000000"/>
              <w:left w:val="single" w:sz="4" w:space="0" w:color="000000"/>
              <w:bottom w:val="single" w:sz="4" w:space="0" w:color="000000"/>
              <w:right w:val="single" w:sz="4" w:space="0" w:color="000000"/>
            </w:tcBorders>
          </w:tcPr>
          <w:p w:rsidR="00AC0DF4" w:rsidRPr="00AC0DF4" w:rsidRDefault="00B751E5" w:rsidP="00B751E5">
            <w:pPr>
              <w:widowControl w:val="0"/>
              <w:autoSpaceDE w:val="0"/>
              <w:autoSpaceDN w:val="0"/>
              <w:jc w:val="center"/>
              <w:rPr>
                <w:rFonts w:ascii="Arial" w:eastAsia="Arial" w:hAnsi="Arial" w:cs="Arial"/>
                <w:lang w:val="en-US"/>
              </w:rPr>
            </w:pPr>
            <w:r>
              <w:rPr>
                <w:rFonts w:ascii="Arial" w:eastAsia="Arial" w:hAnsi="Arial" w:cs="Arial"/>
                <w:lang w:val="en-US"/>
              </w:rPr>
              <w:t>£124,449.008</w:t>
            </w:r>
          </w:p>
        </w:tc>
      </w:tr>
      <w:tr w:rsidR="00AC0DF4" w:rsidRPr="00AC0DF4" w:rsidTr="00471AFE">
        <w:trPr>
          <w:trHeight w:hRule="exact" w:val="850"/>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5" w:line="338" w:lineRule="auto"/>
              <w:ind w:left="103" w:right="505"/>
              <w:rPr>
                <w:rFonts w:ascii="Arial" w:eastAsia="Arial" w:hAnsi="Arial" w:cs="Arial"/>
                <w:lang w:val="en-US"/>
              </w:rPr>
            </w:pPr>
            <w:r w:rsidRPr="00AC0DF4">
              <w:rPr>
                <w:rFonts w:ascii="Arial" w:eastAsia="Arial" w:hAnsi="Arial" w:cs="Arial"/>
                <w:color w:val="484848"/>
                <w:lang w:val="en-US"/>
              </w:rPr>
              <w:t>Provide the percentage of the total pay bill spent on facility time, calculated as:</w:t>
            </w:r>
          </w:p>
        </w:tc>
        <w:tc>
          <w:tcPr>
            <w:tcW w:w="4751" w:type="dxa"/>
            <w:tcBorders>
              <w:top w:val="single" w:sz="4" w:space="0" w:color="000000"/>
              <w:left w:val="single" w:sz="4" w:space="0" w:color="000000"/>
              <w:bottom w:val="single" w:sz="4" w:space="0" w:color="000000"/>
              <w:right w:val="single" w:sz="4" w:space="0" w:color="000000"/>
            </w:tcBorders>
          </w:tcPr>
          <w:p w:rsidR="00AC0DF4" w:rsidRPr="00AC0DF4" w:rsidRDefault="00B751E5" w:rsidP="00B751E5">
            <w:pPr>
              <w:widowControl w:val="0"/>
              <w:autoSpaceDE w:val="0"/>
              <w:autoSpaceDN w:val="0"/>
              <w:jc w:val="center"/>
              <w:rPr>
                <w:rFonts w:ascii="Arial" w:eastAsia="Arial" w:hAnsi="Arial" w:cs="Arial"/>
                <w:lang w:val="en-US"/>
              </w:rPr>
            </w:pPr>
            <w:r>
              <w:rPr>
                <w:rFonts w:ascii="Arial" w:eastAsia="Arial" w:hAnsi="Arial" w:cs="Arial"/>
                <w:lang w:val="en-US"/>
              </w:rPr>
              <w:t>0.0022%</w:t>
            </w:r>
          </w:p>
        </w:tc>
      </w:tr>
    </w:tbl>
    <w:p w:rsidR="00AC0DF4" w:rsidRPr="00AC0DF4" w:rsidRDefault="00AC0DF4" w:rsidP="00AC0DF4">
      <w:pPr>
        <w:rPr>
          <w:rFonts w:ascii="Arial" w:eastAsia="Arial" w:hAnsi="Arial" w:cs="Arial"/>
          <w:lang w:val="en-US"/>
        </w:rPr>
        <w:sectPr w:rsidR="00AC0DF4" w:rsidRPr="00AC0DF4">
          <w:pgSz w:w="11900" w:h="16850"/>
          <w:pgMar w:top="800" w:right="1020" w:bottom="1200" w:left="1160" w:header="581" w:footer="1003" w:gutter="0"/>
          <w:pgNumType w:start="11"/>
          <w:cols w:space="720"/>
        </w:sectPr>
      </w:pPr>
    </w:p>
    <w:p w:rsidR="00AC0DF4" w:rsidRPr="00AC0DF4" w:rsidRDefault="00AC0DF4" w:rsidP="00AC0DF4">
      <w:pPr>
        <w:widowControl w:val="0"/>
        <w:autoSpaceDE w:val="0"/>
        <w:autoSpaceDN w:val="0"/>
        <w:rPr>
          <w:rFonts w:ascii="Arial" w:eastAsia="Arial" w:hAnsi="Arial" w:cs="Arial"/>
          <w:sz w:val="20"/>
          <w:lang w:val="en-US"/>
        </w:rPr>
      </w:pPr>
    </w:p>
    <w:p w:rsidR="00AC0DF4" w:rsidRPr="00AC0DF4" w:rsidRDefault="00AC0DF4" w:rsidP="00AC0DF4">
      <w:pPr>
        <w:widowControl w:val="0"/>
        <w:autoSpaceDE w:val="0"/>
        <w:autoSpaceDN w:val="0"/>
        <w:rPr>
          <w:rFonts w:ascii="Arial" w:eastAsia="Arial" w:hAnsi="Arial" w:cs="Arial"/>
          <w:sz w:val="20"/>
          <w:lang w:val="en-US"/>
        </w:rPr>
      </w:pPr>
    </w:p>
    <w:p w:rsidR="00AC0DF4" w:rsidRPr="00AC0DF4" w:rsidRDefault="00AC0DF4" w:rsidP="00AC0DF4">
      <w:pPr>
        <w:widowControl w:val="0"/>
        <w:autoSpaceDE w:val="0"/>
        <w:autoSpaceDN w:val="0"/>
        <w:spacing w:before="5" w:after="1"/>
        <w:rPr>
          <w:rFonts w:ascii="Arial" w:eastAsia="Arial" w:hAnsi="Arial" w:cs="Arial"/>
          <w:sz w:val="15"/>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8"/>
        <w:gridCol w:w="4751"/>
      </w:tblGrid>
      <w:tr w:rsidR="00AC0DF4" w:rsidRPr="00AC0DF4" w:rsidTr="00471AFE">
        <w:trPr>
          <w:trHeight w:hRule="exact" w:val="490"/>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5"/>
              <w:ind w:left="103"/>
              <w:rPr>
                <w:rFonts w:ascii="Arial" w:eastAsia="Arial" w:hAnsi="Arial" w:cs="Arial"/>
                <w:lang w:val="en-US"/>
              </w:rPr>
            </w:pPr>
            <w:r w:rsidRPr="00AC0DF4">
              <w:rPr>
                <w:rFonts w:ascii="Arial" w:eastAsia="Arial" w:hAnsi="Arial" w:cs="Arial"/>
                <w:color w:val="484848"/>
                <w:lang w:val="en-US"/>
              </w:rPr>
              <w:t>(total cost of facility time ÷ total pay bill) x 100</w:t>
            </w:r>
          </w:p>
        </w:tc>
        <w:tc>
          <w:tcPr>
            <w:tcW w:w="4751" w:type="dxa"/>
            <w:tcBorders>
              <w:top w:val="single" w:sz="4" w:space="0" w:color="000000"/>
              <w:left w:val="single" w:sz="4" w:space="0" w:color="000000"/>
              <w:bottom w:val="single" w:sz="4" w:space="0" w:color="000000"/>
              <w:right w:val="single" w:sz="4" w:space="0" w:color="000000"/>
            </w:tcBorders>
          </w:tcPr>
          <w:p w:rsidR="00AC0DF4" w:rsidRPr="00AC0DF4" w:rsidRDefault="00AC0DF4" w:rsidP="00AC0DF4">
            <w:pPr>
              <w:widowControl w:val="0"/>
              <w:autoSpaceDE w:val="0"/>
              <w:autoSpaceDN w:val="0"/>
              <w:rPr>
                <w:rFonts w:ascii="Arial" w:eastAsia="Arial" w:hAnsi="Arial" w:cs="Arial"/>
                <w:lang w:val="en-US"/>
              </w:rPr>
            </w:pPr>
          </w:p>
        </w:tc>
      </w:tr>
    </w:tbl>
    <w:p w:rsidR="00AC0DF4" w:rsidRPr="00AC0DF4" w:rsidRDefault="00AC0DF4" w:rsidP="00AC0DF4">
      <w:pPr>
        <w:widowControl w:val="0"/>
        <w:autoSpaceDE w:val="0"/>
        <w:autoSpaceDN w:val="0"/>
        <w:rPr>
          <w:rFonts w:ascii="Arial" w:eastAsia="Arial" w:hAnsi="Arial" w:cs="Arial"/>
          <w:sz w:val="20"/>
          <w:lang w:val="en-US"/>
        </w:rPr>
      </w:pPr>
    </w:p>
    <w:p w:rsidR="00AC0DF4" w:rsidRPr="00AC0DF4" w:rsidRDefault="00AC0DF4" w:rsidP="00AC0DF4">
      <w:pPr>
        <w:widowControl w:val="0"/>
        <w:autoSpaceDE w:val="0"/>
        <w:autoSpaceDN w:val="0"/>
        <w:spacing w:before="3"/>
        <w:rPr>
          <w:rFonts w:ascii="Arial" w:eastAsia="Arial" w:hAnsi="Arial" w:cs="Arial"/>
          <w:sz w:val="21"/>
          <w:lang w:val="en-US"/>
        </w:rPr>
      </w:pPr>
    </w:p>
    <w:p w:rsidR="00AC0DF4" w:rsidRPr="00AC0DF4" w:rsidRDefault="00AC0DF4" w:rsidP="00AC0DF4">
      <w:pPr>
        <w:widowControl w:val="0"/>
        <w:autoSpaceDE w:val="0"/>
        <w:autoSpaceDN w:val="0"/>
        <w:ind w:left="100"/>
        <w:outlineLvl w:val="4"/>
        <w:rPr>
          <w:rFonts w:ascii="Arial" w:eastAsia="Arial" w:hAnsi="Arial" w:cs="Arial"/>
          <w:b/>
          <w:bCs/>
          <w:lang w:val="en-US"/>
        </w:rPr>
      </w:pPr>
      <w:r w:rsidRPr="00AC0DF4">
        <w:rPr>
          <w:rFonts w:ascii="Arial" w:eastAsia="Arial" w:hAnsi="Arial" w:cs="Arial"/>
          <w:b/>
          <w:bCs/>
          <w:lang w:val="en-US"/>
        </w:rPr>
        <w:t>Table 4</w:t>
      </w:r>
    </w:p>
    <w:p w:rsidR="00AC0DF4" w:rsidRPr="00AC0DF4" w:rsidRDefault="00AC0DF4" w:rsidP="00AC0DF4">
      <w:pPr>
        <w:widowControl w:val="0"/>
        <w:autoSpaceDE w:val="0"/>
        <w:autoSpaceDN w:val="0"/>
        <w:spacing w:before="180"/>
        <w:ind w:left="100"/>
        <w:outlineLvl w:val="4"/>
        <w:rPr>
          <w:rFonts w:ascii="Arial" w:eastAsia="Arial" w:hAnsi="Arial" w:cs="Arial"/>
          <w:b/>
          <w:bCs/>
          <w:lang w:val="en-US"/>
        </w:rPr>
      </w:pPr>
      <w:r w:rsidRPr="00AC0DF4">
        <w:rPr>
          <w:rFonts w:ascii="Arial" w:eastAsia="Arial" w:hAnsi="Arial" w:cs="Arial"/>
          <w:b/>
          <w:bCs/>
          <w:lang w:val="en-US"/>
        </w:rPr>
        <w:t>Paid trade union activities</w:t>
      </w:r>
    </w:p>
    <w:p w:rsidR="00AC0DF4" w:rsidRPr="00AC0DF4" w:rsidRDefault="00AC0DF4" w:rsidP="00AC0DF4">
      <w:pPr>
        <w:widowControl w:val="0"/>
        <w:autoSpaceDE w:val="0"/>
        <w:autoSpaceDN w:val="0"/>
        <w:spacing w:before="1"/>
        <w:rPr>
          <w:rFonts w:ascii="Arial" w:eastAsia="Arial" w:hAnsi="Arial" w:cs="Arial"/>
          <w:b/>
          <w:sz w:val="25"/>
          <w:lang w:val="en-US"/>
        </w:rPr>
      </w:pPr>
    </w:p>
    <w:p w:rsidR="00AC0DF4" w:rsidRPr="00AC0DF4" w:rsidRDefault="00AC0DF4" w:rsidP="00AC0DF4">
      <w:pPr>
        <w:widowControl w:val="0"/>
        <w:autoSpaceDE w:val="0"/>
        <w:autoSpaceDN w:val="0"/>
        <w:spacing w:after="18" w:line="338" w:lineRule="auto"/>
        <w:ind w:left="100" w:right="252"/>
        <w:rPr>
          <w:rFonts w:ascii="Arial" w:eastAsia="Arial" w:hAnsi="Arial" w:cs="Arial"/>
          <w:lang w:val="en-US"/>
        </w:rPr>
      </w:pPr>
      <w:r w:rsidRPr="00AC0DF4">
        <w:rPr>
          <w:rFonts w:ascii="Arial" w:eastAsia="Arial" w:hAnsi="Arial" w:cs="Arial"/>
          <w:color w:val="484848"/>
          <w:lang w:val="en-US"/>
        </w:rPr>
        <w:t>As a percentage of total paid facility time hours, how many hours were spent by employees who were relevant union officials during the relevant period on paid trade union activities?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8"/>
        <w:gridCol w:w="4751"/>
      </w:tblGrid>
      <w:tr w:rsidR="00AC0DF4" w:rsidRPr="00AC0DF4" w:rsidTr="00471AFE">
        <w:trPr>
          <w:trHeight w:hRule="exact" w:val="3253"/>
        </w:trPr>
        <w:tc>
          <w:tcPr>
            <w:tcW w:w="4748" w:type="dxa"/>
            <w:tcBorders>
              <w:top w:val="single" w:sz="4" w:space="0" w:color="000000"/>
              <w:left w:val="single" w:sz="4" w:space="0" w:color="000000"/>
              <w:bottom w:val="single" w:sz="4" w:space="0" w:color="000000"/>
              <w:right w:val="single" w:sz="4" w:space="0" w:color="000000"/>
            </w:tcBorders>
            <w:hideMark/>
          </w:tcPr>
          <w:p w:rsidR="00AC0DF4" w:rsidRPr="00AC0DF4" w:rsidRDefault="00AC0DF4" w:rsidP="00AC0DF4">
            <w:pPr>
              <w:widowControl w:val="0"/>
              <w:autoSpaceDE w:val="0"/>
              <w:autoSpaceDN w:val="0"/>
              <w:spacing w:before="105" w:line="338" w:lineRule="auto"/>
              <w:ind w:left="103" w:right="200"/>
              <w:rPr>
                <w:rFonts w:ascii="Arial" w:eastAsia="Arial" w:hAnsi="Arial" w:cs="Arial"/>
                <w:i/>
                <w:lang w:val="en-US"/>
              </w:rPr>
            </w:pPr>
            <w:r w:rsidRPr="00AC0DF4">
              <w:rPr>
                <w:rFonts w:ascii="Arial" w:eastAsia="Arial" w:hAnsi="Arial" w:cs="Arial"/>
                <w:i/>
                <w:color w:val="484848"/>
                <w:lang w:val="en-US"/>
              </w:rPr>
              <w:t>Time spent on paid trade union activities as a percentage of total paid facility time hours calculated as:</w:t>
            </w:r>
          </w:p>
          <w:p w:rsidR="00AC0DF4" w:rsidRPr="00AC0DF4" w:rsidRDefault="00AC0DF4" w:rsidP="00AC0DF4">
            <w:pPr>
              <w:widowControl w:val="0"/>
              <w:autoSpaceDE w:val="0"/>
              <w:autoSpaceDN w:val="0"/>
              <w:spacing w:before="123" w:line="338" w:lineRule="auto"/>
              <w:ind w:left="103" w:right="190"/>
              <w:rPr>
                <w:rFonts w:ascii="Arial" w:eastAsia="Arial" w:hAnsi="Arial" w:cs="Arial"/>
                <w:i/>
                <w:lang w:val="en-US"/>
              </w:rPr>
            </w:pPr>
            <w:r w:rsidRPr="00AC0DF4">
              <w:rPr>
                <w:rFonts w:ascii="Arial" w:eastAsia="Arial" w:hAnsi="Arial" w:cs="Arial"/>
                <w:i/>
                <w:color w:val="484848"/>
                <w:lang w:val="en-US"/>
              </w:rPr>
              <w:t>(total hours spent on paid trade union activities by relevant union officials during the relevant period ÷ total paid facility time hours) x 100</w:t>
            </w:r>
          </w:p>
        </w:tc>
        <w:tc>
          <w:tcPr>
            <w:tcW w:w="4751" w:type="dxa"/>
            <w:tcBorders>
              <w:top w:val="single" w:sz="4" w:space="0" w:color="000000"/>
              <w:left w:val="single" w:sz="4" w:space="0" w:color="000000"/>
              <w:bottom w:val="single" w:sz="4" w:space="0" w:color="000000"/>
              <w:right w:val="single" w:sz="4" w:space="0" w:color="000000"/>
            </w:tcBorders>
          </w:tcPr>
          <w:p w:rsidR="00AC0DF4" w:rsidRDefault="00AC0DF4" w:rsidP="00B751E5">
            <w:pPr>
              <w:widowControl w:val="0"/>
              <w:autoSpaceDE w:val="0"/>
              <w:autoSpaceDN w:val="0"/>
              <w:jc w:val="center"/>
              <w:rPr>
                <w:rFonts w:ascii="Arial" w:eastAsia="Arial" w:hAnsi="Arial" w:cs="Arial"/>
                <w:lang w:val="en-US"/>
              </w:rPr>
            </w:pPr>
          </w:p>
          <w:p w:rsidR="00B751E5" w:rsidRPr="00AC0DF4" w:rsidRDefault="00597391" w:rsidP="00B751E5">
            <w:pPr>
              <w:widowControl w:val="0"/>
              <w:autoSpaceDE w:val="0"/>
              <w:autoSpaceDN w:val="0"/>
              <w:jc w:val="center"/>
              <w:rPr>
                <w:rFonts w:ascii="Arial" w:eastAsia="Arial" w:hAnsi="Arial" w:cs="Arial"/>
                <w:lang w:val="en-US"/>
              </w:rPr>
            </w:pPr>
            <w:r>
              <w:rPr>
                <w:rFonts w:ascii="Arial" w:eastAsia="Arial" w:hAnsi="Arial" w:cs="Arial"/>
                <w:lang w:val="en-US"/>
              </w:rPr>
              <w:t>0</w:t>
            </w:r>
          </w:p>
        </w:tc>
      </w:tr>
    </w:tbl>
    <w:p w:rsidR="00AC0DF4" w:rsidRPr="00AC0DF4" w:rsidRDefault="00AC0DF4" w:rsidP="00AC0DF4">
      <w:pPr>
        <w:widowControl w:val="0"/>
        <w:autoSpaceDE w:val="0"/>
        <w:autoSpaceDN w:val="0"/>
        <w:rPr>
          <w:rFonts w:ascii="Arial" w:eastAsia="Arial" w:hAnsi="Arial" w:cs="Arial"/>
          <w:lang w:val="en-US"/>
        </w:rPr>
      </w:pPr>
    </w:p>
    <w:p w:rsidR="00F824BD" w:rsidRPr="00F824BD" w:rsidRDefault="00F824BD" w:rsidP="00AC0DF4">
      <w:pPr>
        <w:rPr>
          <w:rFonts w:ascii="Arial" w:hAnsi="Arial" w:cs="Arial"/>
          <w:b/>
          <w:u w:val="single"/>
        </w:rPr>
      </w:pPr>
    </w:p>
    <w:sectPr w:rsidR="00F824BD" w:rsidRPr="00F824BD" w:rsidSect="00AC0DF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1F79"/>
    <w:multiLevelType w:val="hybridMultilevel"/>
    <w:tmpl w:val="D6C6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972765"/>
    <w:multiLevelType w:val="hybridMultilevel"/>
    <w:tmpl w:val="2410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EA60F9"/>
    <w:multiLevelType w:val="hybridMultilevel"/>
    <w:tmpl w:val="F5AA1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E43DEC"/>
    <w:multiLevelType w:val="hybridMultilevel"/>
    <w:tmpl w:val="237212B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58"/>
    <w:rsid w:val="00001CF4"/>
    <w:rsid w:val="00032D70"/>
    <w:rsid w:val="000635EA"/>
    <w:rsid w:val="000836CB"/>
    <w:rsid w:val="000906E5"/>
    <w:rsid w:val="000A2E7F"/>
    <w:rsid w:val="000B3D1F"/>
    <w:rsid w:val="0011128A"/>
    <w:rsid w:val="00113CCF"/>
    <w:rsid w:val="001159EC"/>
    <w:rsid w:val="0015465F"/>
    <w:rsid w:val="0018337F"/>
    <w:rsid w:val="001852EB"/>
    <w:rsid w:val="00224E2E"/>
    <w:rsid w:val="00292EBB"/>
    <w:rsid w:val="002B66F8"/>
    <w:rsid w:val="00307669"/>
    <w:rsid w:val="003609AF"/>
    <w:rsid w:val="003832B5"/>
    <w:rsid w:val="003C4E07"/>
    <w:rsid w:val="00420049"/>
    <w:rsid w:val="00464A98"/>
    <w:rsid w:val="00597391"/>
    <w:rsid w:val="005A7A14"/>
    <w:rsid w:val="005B2B68"/>
    <w:rsid w:val="005B43C4"/>
    <w:rsid w:val="00610047"/>
    <w:rsid w:val="00636B68"/>
    <w:rsid w:val="0065384A"/>
    <w:rsid w:val="0069428F"/>
    <w:rsid w:val="006B6FDF"/>
    <w:rsid w:val="006C0394"/>
    <w:rsid w:val="006C48A4"/>
    <w:rsid w:val="006C5282"/>
    <w:rsid w:val="00737258"/>
    <w:rsid w:val="00744BBC"/>
    <w:rsid w:val="00751EAC"/>
    <w:rsid w:val="00752DAC"/>
    <w:rsid w:val="00773F1D"/>
    <w:rsid w:val="007A1A1D"/>
    <w:rsid w:val="00827804"/>
    <w:rsid w:val="0084793A"/>
    <w:rsid w:val="00884BC3"/>
    <w:rsid w:val="008962E1"/>
    <w:rsid w:val="008A3AE9"/>
    <w:rsid w:val="008E4C14"/>
    <w:rsid w:val="00943A54"/>
    <w:rsid w:val="009B0658"/>
    <w:rsid w:val="00A078F7"/>
    <w:rsid w:val="00A47ADB"/>
    <w:rsid w:val="00AA3935"/>
    <w:rsid w:val="00AC0DF4"/>
    <w:rsid w:val="00AC7B0D"/>
    <w:rsid w:val="00B156C8"/>
    <w:rsid w:val="00B751E5"/>
    <w:rsid w:val="00B77C95"/>
    <w:rsid w:val="00B8266D"/>
    <w:rsid w:val="00BA14BB"/>
    <w:rsid w:val="00BB7BE3"/>
    <w:rsid w:val="00BC1E8A"/>
    <w:rsid w:val="00BF7E7C"/>
    <w:rsid w:val="00C00AC0"/>
    <w:rsid w:val="00CA7539"/>
    <w:rsid w:val="00CD7D44"/>
    <w:rsid w:val="00CE64A9"/>
    <w:rsid w:val="00D469C4"/>
    <w:rsid w:val="00D73E9C"/>
    <w:rsid w:val="00DB64D1"/>
    <w:rsid w:val="00EB3C7E"/>
    <w:rsid w:val="00EE4E9D"/>
    <w:rsid w:val="00EE5C4F"/>
    <w:rsid w:val="00F0608F"/>
    <w:rsid w:val="00F06290"/>
    <w:rsid w:val="00F240D7"/>
    <w:rsid w:val="00F43321"/>
    <w:rsid w:val="00F64E4D"/>
    <w:rsid w:val="00F824BD"/>
    <w:rsid w:val="00FF0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F4"/>
    <w:pPr>
      <w:ind w:left="720"/>
      <w:contextualSpacing/>
    </w:pPr>
  </w:style>
  <w:style w:type="table" w:styleId="TableGrid">
    <w:name w:val="Table Grid"/>
    <w:basedOn w:val="TableNormal"/>
    <w:uiPriority w:val="59"/>
    <w:rsid w:val="00F8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0D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13CCF"/>
    <w:rPr>
      <w:sz w:val="16"/>
      <w:szCs w:val="16"/>
    </w:rPr>
  </w:style>
  <w:style w:type="paragraph" w:styleId="CommentText">
    <w:name w:val="annotation text"/>
    <w:basedOn w:val="Normal"/>
    <w:link w:val="CommentTextChar"/>
    <w:uiPriority w:val="99"/>
    <w:semiHidden/>
    <w:unhideWhenUsed/>
    <w:rsid w:val="00113CCF"/>
    <w:rPr>
      <w:sz w:val="20"/>
      <w:szCs w:val="20"/>
    </w:rPr>
  </w:style>
  <w:style w:type="character" w:customStyle="1" w:styleId="CommentTextChar">
    <w:name w:val="Comment Text Char"/>
    <w:basedOn w:val="DefaultParagraphFont"/>
    <w:link w:val="CommentText"/>
    <w:uiPriority w:val="99"/>
    <w:semiHidden/>
    <w:rsid w:val="00113CCF"/>
    <w:rPr>
      <w:sz w:val="20"/>
      <w:szCs w:val="20"/>
    </w:rPr>
  </w:style>
  <w:style w:type="paragraph" w:styleId="CommentSubject">
    <w:name w:val="annotation subject"/>
    <w:basedOn w:val="CommentText"/>
    <w:next w:val="CommentText"/>
    <w:link w:val="CommentSubjectChar"/>
    <w:uiPriority w:val="99"/>
    <w:semiHidden/>
    <w:unhideWhenUsed/>
    <w:rsid w:val="00113CCF"/>
    <w:rPr>
      <w:b/>
      <w:bCs/>
    </w:rPr>
  </w:style>
  <w:style w:type="character" w:customStyle="1" w:styleId="CommentSubjectChar">
    <w:name w:val="Comment Subject Char"/>
    <w:basedOn w:val="CommentTextChar"/>
    <w:link w:val="CommentSubject"/>
    <w:uiPriority w:val="99"/>
    <w:semiHidden/>
    <w:rsid w:val="00113CCF"/>
    <w:rPr>
      <w:b/>
      <w:bCs/>
      <w:sz w:val="20"/>
      <w:szCs w:val="20"/>
    </w:rPr>
  </w:style>
  <w:style w:type="paragraph" w:styleId="BalloonText">
    <w:name w:val="Balloon Text"/>
    <w:basedOn w:val="Normal"/>
    <w:link w:val="BalloonTextChar"/>
    <w:uiPriority w:val="99"/>
    <w:semiHidden/>
    <w:unhideWhenUsed/>
    <w:rsid w:val="00113CCF"/>
    <w:rPr>
      <w:rFonts w:ascii="Tahoma" w:hAnsi="Tahoma" w:cs="Tahoma"/>
      <w:sz w:val="16"/>
      <w:szCs w:val="16"/>
    </w:rPr>
  </w:style>
  <w:style w:type="character" w:customStyle="1" w:styleId="BalloonTextChar">
    <w:name w:val="Balloon Text Char"/>
    <w:basedOn w:val="DefaultParagraphFont"/>
    <w:link w:val="BalloonText"/>
    <w:uiPriority w:val="99"/>
    <w:semiHidden/>
    <w:rsid w:val="00113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F4"/>
    <w:pPr>
      <w:ind w:left="720"/>
      <w:contextualSpacing/>
    </w:pPr>
  </w:style>
  <w:style w:type="table" w:styleId="TableGrid">
    <w:name w:val="Table Grid"/>
    <w:basedOn w:val="TableNormal"/>
    <w:uiPriority w:val="59"/>
    <w:rsid w:val="00F8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0D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13CCF"/>
    <w:rPr>
      <w:sz w:val="16"/>
      <w:szCs w:val="16"/>
    </w:rPr>
  </w:style>
  <w:style w:type="paragraph" w:styleId="CommentText">
    <w:name w:val="annotation text"/>
    <w:basedOn w:val="Normal"/>
    <w:link w:val="CommentTextChar"/>
    <w:uiPriority w:val="99"/>
    <w:semiHidden/>
    <w:unhideWhenUsed/>
    <w:rsid w:val="00113CCF"/>
    <w:rPr>
      <w:sz w:val="20"/>
      <w:szCs w:val="20"/>
    </w:rPr>
  </w:style>
  <w:style w:type="character" w:customStyle="1" w:styleId="CommentTextChar">
    <w:name w:val="Comment Text Char"/>
    <w:basedOn w:val="DefaultParagraphFont"/>
    <w:link w:val="CommentText"/>
    <w:uiPriority w:val="99"/>
    <w:semiHidden/>
    <w:rsid w:val="00113CCF"/>
    <w:rPr>
      <w:sz w:val="20"/>
      <w:szCs w:val="20"/>
    </w:rPr>
  </w:style>
  <w:style w:type="paragraph" w:styleId="CommentSubject">
    <w:name w:val="annotation subject"/>
    <w:basedOn w:val="CommentText"/>
    <w:next w:val="CommentText"/>
    <w:link w:val="CommentSubjectChar"/>
    <w:uiPriority w:val="99"/>
    <w:semiHidden/>
    <w:unhideWhenUsed/>
    <w:rsid w:val="00113CCF"/>
    <w:rPr>
      <w:b/>
      <w:bCs/>
    </w:rPr>
  </w:style>
  <w:style w:type="character" w:customStyle="1" w:styleId="CommentSubjectChar">
    <w:name w:val="Comment Subject Char"/>
    <w:basedOn w:val="CommentTextChar"/>
    <w:link w:val="CommentSubject"/>
    <w:uiPriority w:val="99"/>
    <w:semiHidden/>
    <w:rsid w:val="00113CCF"/>
    <w:rPr>
      <w:b/>
      <w:bCs/>
      <w:sz w:val="20"/>
      <w:szCs w:val="20"/>
    </w:rPr>
  </w:style>
  <w:style w:type="paragraph" w:styleId="BalloonText">
    <w:name w:val="Balloon Text"/>
    <w:basedOn w:val="Normal"/>
    <w:link w:val="BalloonTextChar"/>
    <w:uiPriority w:val="99"/>
    <w:semiHidden/>
    <w:unhideWhenUsed/>
    <w:rsid w:val="00113CCF"/>
    <w:rPr>
      <w:rFonts w:ascii="Tahoma" w:hAnsi="Tahoma" w:cs="Tahoma"/>
      <w:sz w:val="16"/>
      <w:szCs w:val="16"/>
    </w:rPr>
  </w:style>
  <w:style w:type="character" w:customStyle="1" w:styleId="BalloonTextChar">
    <w:name w:val="Balloon Text Char"/>
    <w:basedOn w:val="DefaultParagraphFont"/>
    <w:link w:val="BalloonText"/>
    <w:uiPriority w:val="99"/>
    <w:semiHidden/>
    <w:rsid w:val="00113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70DE-600D-4B81-AE9D-9195E189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Pickup</dc:creator>
  <cp:lastModifiedBy>barry.mortimer</cp:lastModifiedBy>
  <cp:revision>5</cp:revision>
  <dcterms:created xsi:type="dcterms:W3CDTF">2018-07-19T07:56:00Z</dcterms:created>
  <dcterms:modified xsi:type="dcterms:W3CDTF">2018-07-19T08:01:00Z</dcterms:modified>
</cp:coreProperties>
</file>